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218A9" w14:textId="66E6D305" w:rsidR="00890B33" w:rsidRPr="00327066" w:rsidRDefault="008A546C" w:rsidP="00327066">
      <w:pPr>
        <w:rPr>
          <w:rFonts w:ascii="仿宋" w:eastAsia="仿宋" w:hAnsi="仿宋" w:cs="宋体"/>
          <w:b/>
          <w:bCs/>
          <w:color w:val="000000"/>
          <w:kern w:val="0"/>
          <w:sz w:val="30"/>
          <w:szCs w:val="30"/>
        </w:rPr>
      </w:pPr>
      <w:r w:rsidRPr="00327066">
        <w:rPr>
          <w:rFonts w:ascii="仿宋" w:eastAsia="仿宋" w:hAnsi="仿宋" w:cs="宋体" w:hint="eastAsia"/>
          <w:b/>
          <w:bCs/>
          <w:color w:val="000000"/>
          <w:kern w:val="0"/>
          <w:sz w:val="30"/>
          <w:szCs w:val="30"/>
        </w:rPr>
        <w:t>附件</w:t>
      </w:r>
      <w:r w:rsidR="00327066" w:rsidRPr="00327066">
        <w:rPr>
          <w:rFonts w:ascii="仿宋" w:eastAsia="仿宋" w:hAnsi="仿宋" w:cs="宋体" w:hint="eastAsia"/>
          <w:b/>
          <w:bCs/>
          <w:color w:val="000000"/>
          <w:kern w:val="0"/>
          <w:sz w:val="30"/>
          <w:szCs w:val="30"/>
        </w:rPr>
        <w:t>一：</w:t>
      </w:r>
    </w:p>
    <w:p w14:paraId="3FDECBAC" w14:textId="21F48B67" w:rsidR="00890B33" w:rsidRPr="00327066" w:rsidRDefault="008A546C" w:rsidP="00327066">
      <w:pPr>
        <w:pStyle w:val="ad"/>
        <w:spacing w:line="560" w:lineRule="exact"/>
        <w:ind w:firstLineChars="700" w:firstLine="2530"/>
        <w:jc w:val="left"/>
        <w:rPr>
          <w:b/>
          <w:bCs/>
          <w:sz w:val="36"/>
          <w:szCs w:val="24"/>
        </w:rPr>
      </w:pPr>
      <w:r w:rsidRPr="00890B33">
        <w:rPr>
          <w:rFonts w:hint="eastAsia"/>
          <w:b/>
          <w:bCs/>
          <w:sz w:val="36"/>
          <w:szCs w:val="24"/>
        </w:rPr>
        <w:t>中国复合材料工业协会</w:t>
      </w:r>
      <w:r w:rsidRPr="00890B33">
        <w:rPr>
          <w:rFonts w:hint="eastAsia"/>
          <w:b/>
          <w:bCs/>
          <w:sz w:val="36"/>
          <w:szCs w:val="24"/>
        </w:rPr>
        <w:t>2024</w:t>
      </w:r>
      <w:r w:rsidRPr="00890B33">
        <w:rPr>
          <w:rFonts w:hint="eastAsia"/>
          <w:b/>
          <w:bCs/>
          <w:sz w:val="36"/>
          <w:szCs w:val="24"/>
        </w:rPr>
        <w:t>年度团体标准项目计划</w:t>
      </w:r>
      <w:r w:rsidR="005B2740" w:rsidRPr="00890B33">
        <w:rPr>
          <w:rFonts w:hint="eastAsia"/>
          <w:b/>
          <w:bCs/>
          <w:sz w:val="36"/>
          <w:szCs w:val="24"/>
        </w:rPr>
        <w:t>（拟）</w:t>
      </w:r>
    </w:p>
    <w:tbl>
      <w:tblPr>
        <w:tblStyle w:val="ae"/>
        <w:tblW w:w="5000" w:type="pct"/>
        <w:tblLook w:val="04A0" w:firstRow="1" w:lastRow="0" w:firstColumn="1" w:lastColumn="0" w:noHBand="0" w:noVBand="1"/>
      </w:tblPr>
      <w:tblGrid>
        <w:gridCol w:w="675"/>
        <w:gridCol w:w="1984"/>
        <w:gridCol w:w="7232"/>
        <w:gridCol w:w="4283"/>
      </w:tblGrid>
      <w:tr w:rsidR="002B717A" w14:paraId="1F93CFA7" w14:textId="77777777" w:rsidTr="00AB1ED1">
        <w:tc>
          <w:tcPr>
            <w:tcW w:w="238" w:type="pct"/>
            <w:tcBorders>
              <w:bottom w:val="single" w:sz="4" w:space="0" w:color="auto"/>
            </w:tcBorders>
            <w:vAlign w:val="center"/>
          </w:tcPr>
          <w:p w14:paraId="278B2171" w14:textId="77777777" w:rsidR="007B570B" w:rsidRPr="003555C7" w:rsidRDefault="007B570B" w:rsidP="007B570B">
            <w:pPr>
              <w:pStyle w:val="a9"/>
              <w:widowControl/>
              <w:jc w:val="center"/>
              <w:rPr>
                <w:rFonts w:ascii="黑体" w:eastAsia="黑体" w:hAnsi="黑体"/>
                <w:b/>
                <w:bCs/>
                <w:kern w:val="2"/>
                <w:sz w:val="22"/>
                <w:szCs w:val="18"/>
              </w:rPr>
            </w:pPr>
            <w:r w:rsidRPr="003555C7">
              <w:rPr>
                <w:rFonts w:ascii="黑体" w:eastAsia="黑体" w:hAnsi="黑体" w:hint="eastAsia"/>
                <w:b/>
                <w:bCs/>
                <w:kern w:val="2"/>
                <w:sz w:val="22"/>
                <w:szCs w:val="18"/>
              </w:rPr>
              <w:t>编号</w:t>
            </w:r>
          </w:p>
        </w:tc>
        <w:tc>
          <w:tcPr>
            <w:tcW w:w="700" w:type="pct"/>
            <w:tcBorders>
              <w:bottom w:val="single" w:sz="4" w:space="0" w:color="auto"/>
            </w:tcBorders>
            <w:vAlign w:val="center"/>
          </w:tcPr>
          <w:p w14:paraId="1F8EAAC5" w14:textId="3D04F48F" w:rsidR="007B570B" w:rsidRPr="003555C7" w:rsidRDefault="0030016F" w:rsidP="006232AE">
            <w:pPr>
              <w:pStyle w:val="a9"/>
              <w:widowControl/>
              <w:ind w:firstLineChars="100" w:firstLine="221"/>
              <w:rPr>
                <w:rFonts w:ascii="黑体" w:eastAsia="黑体" w:hAnsi="黑体"/>
                <w:b/>
                <w:bCs/>
                <w:kern w:val="2"/>
                <w:sz w:val="22"/>
                <w:szCs w:val="18"/>
              </w:rPr>
            </w:pPr>
            <w:r w:rsidRPr="003555C7">
              <w:rPr>
                <w:rFonts w:ascii="黑体" w:eastAsia="黑体" w:hAnsi="黑体" w:hint="eastAsia"/>
                <w:b/>
                <w:bCs/>
                <w:kern w:val="2"/>
                <w:sz w:val="22"/>
                <w:szCs w:val="18"/>
              </w:rPr>
              <w:t>项目名称</w:t>
            </w:r>
          </w:p>
        </w:tc>
        <w:tc>
          <w:tcPr>
            <w:tcW w:w="2551" w:type="pct"/>
            <w:tcBorders>
              <w:bottom w:val="single" w:sz="4" w:space="0" w:color="auto"/>
            </w:tcBorders>
            <w:vAlign w:val="center"/>
          </w:tcPr>
          <w:p w14:paraId="3F39FC51" w14:textId="77777777" w:rsidR="007B570B" w:rsidRPr="003555C7" w:rsidRDefault="007B570B" w:rsidP="004D006A">
            <w:pPr>
              <w:pStyle w:val="a9"/>
              <w:widowControl/>
              <w:spacing w:before="100" w:after="100"/>
              <w:jc w:val="center"/>
              <w:rPr>
                <w:rFonts w:ascii="黑体" w:eastAsia="黑体" w:hAnsi="黑体"/>
                <w:b/>
                <w:bCs/>
                <w:kern w:val="2"/>
                <w:sz w:val="22"/>
                <w:szCs w:val="18"/>
              </w:rPr>
            </w:pPr>
            <w:r w:rsidRPr="003555C7">
              <w:rPr>
                <w:rFonts w:ascii="黑体" w:eastAsia="黑体" w:hAnsi="黑体" w:hint="eastAsia"/>
                <w:b/>
                <w:bCs/>
                <w:kern w:val="2"/>
                <w:sz w:val="22"/>
                <w:szCs w:val="18"/>
              </w:rPr>
              <w:t>项目介绍</w:t>
            </w:r>
          </w:p>
        </w:tc>
        <w:tc>
          <w:tcPr>
            <w:tcW w:w="1511" w:type="pct"/>
            <w:tcBorders>
              <w:bottom w:val="single" w:sz="4" w:space="0" w:color="auto"/>
            </w:tcBorders>
            <w:vAlign w:val="center"/>
          </w:tcPr>
          <w:p w14:paraId="2E918479" w14:textId="08E3932F" w:rsidR="007B570B" w:rsidRPr="003555C7" w:rsidRDefault="00F7726D" w:rsidP="00733846">
            <w:pPr>
              <w:pStyle w:val="a9"/>
              <w:widowControl/>
              <w:jc w:val="center"/>
              <w:rPr>
                <w:rFonts w:ascii="黑体" w:eastAsia="黑体" w:hAnsi="黑体"/>
                <w:b/>
                <w:bCs/>
                <w:kern w:val="2"/>
                <w:sz w:val="22"/>
                <w:szCs w:val="18"/>
              </w:rPr>
            </w:pPr>
            <w:r w:rsidRPr="003555C7">
              <w:rPr>
                <w:rFonts w:ascii="黑体" w:eastAsia="黑体" w:hAnsi="黑体" w:hint="eastAsia"/>
                <w:b/>
                <w:bCs/>
                <w:kern w:val="2"/>
                <w:sz w:val="22"/>
                <w:szCs w:val="18"/>
              </w:rPr>
              <w:t>具体</w:t>
            </w:r>
            <w:r w:rsidR="009D1941" w:rsidRPr="003555C7">
              <w:rPr>
                <w:rFonts w:ascii="黑体" w:eastAsia="黑体" w:hAnsi="黑体" w:hint="eastAsia"/>
                <w:b/>
                <w:bCs/>
                <w:kern w:val="2"/>
                <w:sz w:val="22"/>
                <w:szCs w:val="18"/>
              </w:rPr>
              <w:t>子</w:t>
            </w:r>
            <w:r w:rsidR="007B570B" w:rsidRPr="003555C7">
              <w:rPr>
                <w:rFonts w:ascii="黑体" w:eastAsia="黑体" w:hAnsi="黑体" w:hint="eastAsia"/>
                <w:b/>
                <w:bCs/>
                <w:kern w:val="2"/>
                <w:sz w:val="22"/>
                <w:szCs w:val="18"/>
              </w:rPr>
              <w:t>项目</w:t>
            </w:r>
          </w:p>
        </w:tc>
      </w:tr>
      <w:tr w:rsidR="004B2C7D" w14:paraId="2A741ADE" w14:textId="77777777" w:rsidTr="00AB1ED1">
        <w:tc>
          <w:tcPr>
            <w:tcW w:w="238" w:type="pct"/>
            <w:shd w:val="pct10" w:color="auto" w:fill="auto"/>
            <w:vAlign w:val="center"/>
          </w:tcPr>
          <w:p w14:paraId="12ACEAA6" w14:textId="4337925C" w:rsidR="0030016F" w:rsidRDefault="0030016F" w:rsidP="00034A33">
            <w:pPr>
              <w:pStyle w:val="a9"/>
              <w:widowControl/>
              <w:jc w:val="center"/>
              <w:rPr>
                <w:rFonts w:ascii="仿宋_GB2312" w:eastAsia="仿宋_GB2312"/>
                <w:kern w:val="2"/>
                <w:sz w:val="22"/>
                <w:szCs w:val="18"/>
              </w:rPr>
            </w:pPr>
            <w:r>
              <w:rPr>
                <w:rFonts w:ascii="仿宋_GB2312" w:eastAsia="仿宋_GB2312" w:hint="eastAsia"/>
                <w:kern w:val="2"/>
                <w:sz w:val="22"/>
                <w:szCs w:val="18"/>
              </w:rPr>
              <w:t>1</w:t>
            </w:r>
          </w:p>
        </w:tc>
        <w:tc>
          <w:tcPr>
            <w:tcW w:w="700" w:type="pct"/>
            <w:shd w:val="pct10" w:color="auto" w:fill="auto"/>
            <w:vAlign w:val="center"/>
          </w:tcPr>
          <w:p w14:paraId="0EB2A85E" w14:textId="55291EBC" w:rsidR="0030016F" w:rsidRPr="001D3A89" w:rsidRDefault="0030016F" w:rsidP="00034A33">
            <w:pPr>
              <w:pStyle w:val="a9"/>
              <w:widowControl/>
              <w:jc w:val="both"/>
              <w:rPr>
                <w:rFonts w:ascii="仿宋_GB2312" w:eastAsia="仿宋_GB2312"/>
                <w:kern w:val="2"/>
                <w:sz w:val="22"/>
                <w:szCs w:val="18"/>
              </w:rPr>
            </w:pPr>
            <w:r>
              <w:rPr>
                <w:rFonts w:ascii="仿宋_GB2312" w:eastAsia="仿宋_GB2312" w:hint="eastAsia"/>
                <w:kern w:val="2"/>
                <w:sz w:val="22"/>
                <w:szCs w:val="18"/>
              </w:rPr>
              <w:t>树脂基复合材料</w:t>
            </w:r>
            <w:r w:rsidRPr="0030016F">
              <w:rPr>
                <w:rFonts w:ascii="仿宋_GB2312" w:eastAsia="仿宋_GB2312" w:hint="eastAsia"/>
                <w:kern w:val="2"/>
                <w:sz w:val="22"/>
                <w:szCs w:val="18"/>
              </w:rPr>
              <w:t>行业清洁生产评价指标体系</w:t>
            </w:r>
          </w:p>
        </w:tc>
        <w:tc>
          <w:tcPr>
            <w:tcW w:w="2551" w:type="pct"/>
            <w:shd w:val="pct10" w:color="auto" w:fill="auto"/>
            <w:vAlign w:val="center"/>
          </w:tcPr>
          <w:p w14:paraId="76F1CB41" w14:textId="3D3B703A" w:rsidR="0030016F" w:rsidRPr="00034A33" w:rsidRDefault="0030016F" w:rsidP="00327066">
            <w:pPr>
              <w:pStyle w:val="a9"/>
              <w:widowControl/>
              <w:spacing w:before="100" w:after="100"/>
              <w:jc w:val="both"/>
              <w:rPr>
                <w:rFonts w:ascii="仿宋_GB2312" w:eastAsia="仿宋_GB2312"/>
                <w:kern w:val="2"/>
                <w:sz w:val="22"/>
                <w:szCs w:val="18"/>
              </w:rPr>
            </w:pPr>
            <w:r>
              <w:rPr>
                <w:rFonts w:ascii="仿宋_GB2312" w:eastAsia="仿宋_GB2312" w:hint="eastAsia"/>
                <w:kern w:val="2"/>
                <w:sz w:val="22"/>
                <w:szCs w:val="18"/>
              </w:rPr>
              <w:t>树脂基复合材料</w:t>
            </w:r>
            <w:r w:rsidRPr="0030016F">
              <w:rPr>
                <w:rFonts w:ascii="仿宋_GB2312" w:eastAsia="仿宋_GB2312" w:hint="eastAsia"/>
                <w:kern w:val="2"/>
                <w:sz w:val="22"/>
                <w:szCs w:val="18"/>
              </w:rPr>
              <w:t>迅速</w:t>
            </w:r>
            <w:r>
              <w:rPr>
                <w:rFonts w:ascii="仿宋_GB2312" w:eastAsia="仿宋_GB2312" w:hint="eastAsia"/>
                <w:kern w:val="2"/>
                <w:sz w:val="22"/>
                <w:szCs w:val="18"/>
              </w:rPr>
              <w:t>发展</w:t>
            </w:r>
            <w:r w:rsidRPr="0030016F">
              <w:rPr>
                <w:rFonts w:ascii="仿宋_GB2312" w:eastAsia="仿宋_GB2312" w:hint="eastAsia"/>
                <w:kern w:val="2"/>
                <w:sz w:val="22"/>
                <w:szCs w:val="18"/>
              </w:rPr>
              <w:t>，推动</w:t>
            </w:r>
            <w:r>
              <w:rPr>
                <w:rFonts w:ascii="仿宋_GB2312" w:eastAsia="仿宋_GB2312" w:hint="eastAsia"/>
                <w:kern w:val="2"/>
                <w:sz w:val="22"/>
                <w:szCs w:val="18"/>
              </w:rPr>
              <w:t>了</w:t>
            </w:r>
            <w:r w:rsidRPr="0030016F">
              <w:rPr>
                <w:rFonts w:ascii="仿宋_GB2312" w:eastAsia="仿宋_GB2312" w:hint="eastAsia"/>
                <w:kern w:val="2"/>
                <w:sz w:val="22"/>
                <w:szCs w:val="18"/>
              </w:rPr>
              <w:t>我国</w:t>
            </w:r>
            <w:r w:rsidR="006232AE">
              <w:rPr>
                <w:rFonts w:ascii="仿宋_GB2312" w:eastAsia="仿宋_GB2312" w:hint="eastAsia"/>
                <w:kern w:val="2"/>
                <w:sz w:val="22"/>
                <w:szCs w:val="18"/>
              </w:rPr>
              <w:t>新材料领域的应用发展</w:t>
            </w:r>
            <w:r w:rsidRPr="0030016F">
              <w:rPr>
                <w:rFonts w:ascii="仿宋_GB2312" w:eastAsia="仿宋_GB2312" w:hint="eastAsia"/>
                <w:kern w:val="2"/>
                <w:sz w:val="22"/>
                <w:szCs w:val="18"/>
              </w:rPr>
              <w:t>。</w:t>
            </w:r>
            <w:r w:rsidR="006232AE">
              <w:rPr>
                <w:rFonts w:ascii="仿宋_GB2312" w:eastAsia="仿宋_GB2312" w:hint="eastAsia"/>
                <w:kern w:val="2"/>
                <w:sz w:val="22"/>
                <w:szCs w:val="18"/>
              </w:rPr>
              <w:t>随着环保、清洁生产意识的不断加强，行业</w:t>
            </w:r>
            <w:r w:rsidRPr="0030016F">
              <w:rPr>
                <w:rFonts w:ascii="仿宋_GB2312" w:eastAsia="仿宋_GB2312" w:hint="eastAsia"/>
                <w:kern w:val="2"/>
                <w:sz w:val="22"/>
                <w:szCs w:val="18"/>
              </w:rPr>
              <w:t>环保问题</w:t>
            </w:r>
            <w:r w:rsidR="006232AE">
              <w:rPr>
                <w:rFonts w:ascii="仿宋_GB2312" w:eastAsia="仿宋_GB2312" w:hint="eastAsia"/>
                <w:kern w:val="2"/>
                <w:sz w:val="22"/>
                <w:szCs w:val="18"/>
              </w:rPr>
              <w:t>已日益突出，国家相关部门高度关注。</w:t>
            </w:r>
            <w:r w:rsidRPr="0030016F">
              <w:rPr>
                <w:rFonts w:ascii="仿宋_GB2312" w:eastAsia="仿宋_GB2312" w:hint="eastAsia"/>
                <w:kern w:val="2"/>
                <w:sz w:val="22"/>
                <w:szCs w:val="18"/>
              </w:rPr>
              <w:t>由于</w:t>
            </w:r>
            <w:r w:rsidR="006232AE">
              <w:rPr>
                <w:rFonts w:ascii="仿宋_GB2312" w:eastAsia="仿宋_GB2312" w:hint="eastAsia"/>
                <w:kern w:val="2"/>
                <w:sz w:val="22"/>
                <w:szCs w:val="18"/>
              </w:rPr>
              <w:t>缺少专业的</w:t>
            </w:r>
            <w:r w:rsidR="00176719">
              <w:rPr>
                <w:rFonts w:ascii="仿宋_GB2312" w:eastAsia="仿宋_GB2312" w:hint="eastAsia"/>
                <w:kern w:val="2"/>
                <w:sz w:val="22"/>
                <w:szCs w:val="18"/>
              </w:rPr>
              <w:t>相关</w:t>
            </w:r>
            <w:r w:rsidRPr="0030016F">
              <w:rPr>
                <w:rFonts w:ascii="仿宋_GB2312" w:eastAsia="仿宋_GB2312" w:hint="eastAsia"/>
                <w:kern w:val="2"/>
                <w:sz w:val="22"/>
                <w:szCs w:val="18"/>
              </w:rPr>
              <w:t>标准，</w:t>
            </w:r>
            <w:r w:rsidR="006232AE">
              <w:rPr>
                <w:rFonts w:ascii="仿宋_GB2312" w:eastAsia="仿宋_GB2312" w:hint="eastAsia"/>
                <w:kern w:val="2"/>
                <w:sz w:val="22"/>
                <w:szCs w:val="18"/>
              </w:rPr>
              <w:t>行业企业</w:t>
            </w:r>
            <w:r w:rsidRPr="0030016F">
              <w:rPr>
                <w:rFonts w:ascii="仿宋_GB2312" w:eastAsia="仿宋_GB2312" w:hint="eastAsia"/>
                <w:kern w:val="2"/>
                <w:sz w:val="22"/>
                <w:szCs w:val="18"/>
              </w:rPr>
              <w:t>清洁</w:t>
            </w:r>
            <w:r w:rsidR="006232AE">
              <w:rPr>
                <w:rFonts w:ascii="仿宋_GB2312" w:eastAsia="仿宋_GB2312" w:hint="eastAsia"/>
                <w:kern w:val="2"/>
                <w:sz w:val="22"/>
                <w:szCs w:val="18"/>
              </w:rPr>
              <w:t>生产临</w:t>
            </w:r>
            <w:r w:rsidRPr="0030016F">
              <w:rPr>
                <w:rFonts w:ascii="仿宋_GB2312" w:eastAsia="仿宋_GB2312" w:hint="eastAsia"/>
                <w:kern w:val="2"/>
                <w:sz w:val="22"/>
                <w:szCs w:val="18"/>
              </w:rPr>
              <w:t>诸多难题</w:t>
            </w:r>
            <w:r w:rsidR="006232AE">
              <w:rPr>
                <w:rFonts w:ascii="仿宋_GB2312" w:eastAsia="仿宋_GB2312" w:hint="eastAsia"/>
                <w:kern w:val="2"/>
                <w:sz w:val="22"/>
                <w:szCs w:val="18"/>
              </w:rPr>
              <w:t>，需要亟待解决</w:t>
            </w:r>
            <w:r w:rsidRPr="0030016F">
              <w:rPr>
                <w:rFonts w:ascii="仿宋_GB2312" w:eastAsia="仿宋_GB2312" w:hint="eastAsia"/>
                <w:kern w:val="2"/>
                <w:sz w:val="22"/>
                <w:szCs w:val="18"/>
              </w:rPr>
              <w:t>。</w:t>
            </w:r>
            <w:r w:rsidR="006232AE">
              <w:rPr>
                <w:rFonts w:ascii="仿宋_GB2312" w:eastAsia="仿宋_GB2312" w:hint="eastAsia"/>
                <w:kern w:val="2"/>
                <w:sz w:val="22"/>
                <w:szCs w:val="18"/>
              </w:rPr>
              <w:t>为了统一标准，</w:t>
            </w:r>
            <w:r w:rsidRPr="0030016F">
              <w:rPr>
                <w:rFonts w:ascii="仿宋_GB2312" w:eastAsia="仿宋_GB2312" w:hint="eastAsia"/>
                <w:kern w:val="2"/>
                <w:sz w:val="22"/>
                <w:szCs w:val="18"/>
              </w:rPr>
              <w:t>指导和</w:t>
            </w:r>
            <w:r w:rsidR="006232AE">
              <w:rPr>
                <w:rFonts w:ascii="仿宋_GB2312" w:eastAsia="仿宋_GB2312" w:hint="eastAsia"/>
                <w:kern w:val="2"/>
                <w:sz w:val="22"/>
                <w:szCs w:val="18"/>
              </w:rPr>
              <w:t>推动行业</w:t>
            </w:r>
            <w:r w:rsidRPr="0030016F">
              <w:rPr>
                <w:rFonts w:ascii="仿宋_GB2312" w:eastAsia="仿宋_GB2312" w:hint="eastAsia"/>
                <w:kern w:val="2"/>
                <w:sz w:val="22"/>
                <w:szCs w:val="18"/>
              </w:rPr>
              <w:t>企业依法实施清洁生产，提高资源利用率，减少和避免污染物的产生，保护和改善环境。</w:t>
            </w:r>
            <w:r w:rsidR="00176719">
              <w:rPr>
                <w:rFonts w:ascii="仿宋_GB2312" w:eastAsia="仿宋_GB2312" w:hint="eastAsia"/>
                <w:kern w:val="2"/>
                <w:sz w:val="22"/>
                <w:szCs w:val="18"/>
              </w:rPr>
              <w:t>协会研究决定将</w:t>
            </w:r>
            <w:r w:rsidR="00176719" w:rsidRPr="0030016F">
              <w:rPr>
                <w:rFonts w:ascii="仿宋_GB2312" w:eastAsia="仿宋_GB2312" w:hint="eastAsia"/>
                <w:kern w:val="2"/>
                <w:sz w:val="22"/>
                <w:szCs w:val="18"/>
              </w:rPr>
              <w:t>清洁生产评价指标体系</w:t>
            </w:r>
            <w:r w:rsidR="00176719">
              <w:rPr>
                <w:rFonts w:ascii="仿宋_GB2312" w:eastAsia="仿宋_GB2312" w:hint="eastAsia"/>
                <w:kern w:val="2"/>
                <w:sz w:val="22"/>
                <w:szCs w:val="18"/>
              </w:rPr>
              <w:t>的</w:t>
            </w:r>
            <w:r w:rsidR="00176719" w:rsidRPr="0030016F">
              <w:rPr>
                <w:rFonts w:ascii="仿宋_GB2312" w:eastAsia="仿宋_GB2312" w:hint="eastAsia"/>
                <w:kern w:val="2"/>
                <w:sz w:val="22"/>
                <w:szCs w:val="18"/>
              </w:rPr>
              <w:t>建立</w:t>
            </w:r>
            <w:r w:rsidR="00176719">
              <w:rPr>
                <w:rFonts w:ascii="仿宋_GB2312" w:eastAsia="仿宋_GB2312" w:hint="eastAsia"/>
                <w:kern w:val="2"/>
                <w:sz w:val="22"/>
                <w:szCs w:val="18"/>
              </w:rPr>
              <w:t>作为行业可持续发展的重要任务。该</w:t>
            </w:r>
            <w:r w:rsidRPr="0030016F">
              <w:rPr>
                <w:rFonts w:ascii="仿宋_GB2312" w:eastAsia="仿宋_GB2312" w:hint="eastAsia"/>
                <w:kern w:val="2"/>
                <w:sz w:val="22"/>
                <w:szCs w:val="18"/>
              </w:rPr>
              <w:t>标准的制定</w:t>
            </w:r>
            <w:r w:rsidR="006232AE">
              <w:rPr>
                <w:rFonts w:ascii="仿宋_GB2312" w:eastAsia="仿宋_GB2312" w:hint="eastAsia"/>
                <w:kern w:val="2"/>
                <w:sz w:val="22"/>
                <w:szCs w:val="18"/>
              </w:rPr>
              <w:t>有利用维护</w:t>
            </w:r>
            <w:r w:rsidRPr="0030016F">
              <w:rPr>
                <w:rFonts w:ascii="仿宋_GB2312" w:eastAsia="仿宋_GB2312" w:hint="eastAsia"/>
                <w:kern w:val="2"/>
                <w:sz w:val="22"/>
                <w:szCs w:val="18"/>
              </w:rPr>
              <w:t>广大企业</w:t>
            </w:r>
            <w:r w:rsidR="006232AE">
              <w:rPr>
                <w:rFonts w:ascii="仿宋_GB2312" w:eastAsia="仿宋_GB2312" w:hint="eastAsia"/>
                <w:kern w:val="2"/>
                <w:sz w:val="22"/>
                <w:szCs w:val="18"/>
              </w:rPr>
              <w:t>权益</w:t>
            </w:r>
            <w:r w:rsidRPr="0030016F">
              <w:rPr>
                <w:rFonts w:ascii="仿宋_GB2312" w:eastAsia="仿宋_GB2312" w:hint="eastAsia"/>
                <w:kern w:val="2"/>
                <w:sz w:val="22"/>
                <w:szCs w:val="18"/>
              </w:rPr>
              <w:t>，</w:t>
            </w:r>
            <w:r w:rsidR="00176719">
              <w:rPr>
                <w:rFonts w:ascii="仿宋_GB2312" w:eastAsia="仿宋_GB2312" w:hint="eastAsia"/>
                <w:kern w:val="2"/>
                <w:sz w:val="22"/>
                <w:szCs w:val="18"/>
              </w:rPr>
              <w:t>树立行业标杆，</w:t>
            </w:r>
            <w:r w:rsidR="006232AE">
              <w:rPr>
                <w:rFonts w:ascii="仿宋_GB2312" w:eastAsia="仿宋_GB2312" w:hint="eastAsia"/>
                <w:kern w:val="2"/>
                <w:sz w:val="22"/>
                <w:szCs w:val="18"/>
              </w:rPr>
              <w:t>推动行业高质量可持续发展。</w:t>
            </w:r>
            <w:r w:rsidR="00176719">
              <w:rPr>
                <w:rFonts w:ascii="仿宋_GB2312" w:eastAsia="仿宋_GB2312" w:hint="eastAsia"/>
                <w:kern w:val="2"/>
                <w:sz w:val="22"/>
                <w:szCs w:val="18"/>
              </w:rPr>
              <w:t>该标准</w:t>
            </w:r>
            <w:r w:rsidR="00924C82">
              <w:rPr>
                <w:rFonts w:ascii="仿宋_GB2312" w:eastAsia="仿宋_GB2312" w:hint="eastAsia"/>
                <w:kern w:val="2"/>
                <w:sz w:val="22"/>
                <w:szCs w:val="18"/>
              </w:rPr>
              <w:t>将</w:t>
            </w:r>
            <w:r w:rsidRPr="0030016F">
              <w:rPr>
                <w:rFonts w:ascii="仿宋_GB2312" w:eastAsia="仿宋_GB2312" w:hint="eastAsia"/>
                <w:kern w:val="2"/>
                <w:sz w:val="22"/>
                <w:szCs w:val="18"/>
              </w:rPr>
              <w:t>广泛征集不同领域、不同工艺的企业参与到</w:t>
            </w:r>
            <w:r w:rsidR="00176719">
              <w:rPr>
                <w:rFonts w:ascii="仿宋_GB2312" w:eastAsia="仿宋_GB2312" w:hint="eastAsia"/>
                <w:kern w:val="2"/>
                <w:sz w:val="22"/>
                <w:szCs w:val="18"/>
              </w:rPr>
              <w:t>调研、</w:t>
            </w:r>
            <w:r w:rsidR="00F7726D">
              <w:rPr>
                <w:rFonts w:ascii="仿宋_GB2312" w:eastAsia="仿宋_GB2312" w:hint="eastAsia"/>
                <w:kern w:val="2"/>
                <w:sz w:val="22"/>
                <w:szCs w:val="18"/>
              </w:rPr>
              <w:t>编写</w:t>
            </w:r>
            <w:r w:rsidRPr="0030016F">
              <w:rPr>
                <w:rFonts w:ascii="仿宋_GB2312" w:eastAsia="仿宋_GB2312" w:hint="eastAsia"/>
                <w:kern w:val="2"/>
                <w:sz w:val="22"/>
                <w:szCs w:val="18"/>
              </w:rPr>
              <w:t>和决策</w:t>
            </w:r>
            <w:r w:rsidR="00176719">
              <w:rPr>
                <w:rFonts w:ascii="仿宋_GB2312" w:eastAsia="仿宋_GB2312" w:hint="eastAsia"/>
                <w:kern w:val="2"/>
                <w:sz w:val="22"/>
                <w:szCs w:val="18"/>
              </w:rPr>
              <w:t>的</w:t>
            </w:r>
            <w:r w:rsidRPr="0030016F">
              <w:rPr>
                <w:rFonts w:ascii="仿宋_GB2312" w:eastAsia="仿宋_GB2312" w:hint="eastAsia"/>
                <w:kern w:val="2"/>
                <w:sz w:val="22"/>
                <w:szCs w:val="18"/>
              </w:rPr>
              <w:t>过程中来，</w:t>
            </w:r>
            <w:r w:rsidR="00924C82">
              <w:rPr>
                <w:rFonts w:ascii="仿宋_GB2312" w:eastAsia="仿宋_GB2312" w:hint="eastAsia"/>
                <w:kern w:val="2"/>
                <w:sz w:val="22"/>
                <w:szCs w:val="18"/>
              </w:rPr>
              <w:t>与专业的环保机构</w:t>
            </w:r>
            <w:r w:rsidRPr="0030016F">
              <w:rPr>
                <w:rFonts w:ascii="仿宋_GB2312" w:eastAsia="仿宋_GB2312" w:hint="eastAsia"/>
                <w:kern w:val="2"/>
                <w:sz w:val="22"/>
                <w:szCs w:val="18"/>
              </w:rPr>
              <w:t>共同</w:t>
            </w:r>
            <w:r w:rsidR="00924C82">
              <w:rPr>
                <w:rFonts w:ascii="仿宋_GB2312" w:eastAsia="仿宋_GB2312" w:hint="eastAsia"/>
                <w:kern w:val="2"/>
                <w:sz w:val="22"/>
                <w:szCs w:val="18"/>
              </w:rPr>
              <w:t>制定出可行、实用、广泛、科学的具有引领</w:t>
            </w:r>
            <w:r w:rsidR="00176719">
              <w:rPr>
                <w:rFonts w:ascii="仿宋_GB2312" w:eastAsia="仿宋_GB2312" w:hint="eastAsia"/>
                <w:kern w:val="2"/>
                <w:sz w:val="22"/>
                <w:szCs w:val="18"/>
              </w:rPr>
              <w:t>意义</w:t>
            </w:r>
            <w:r w:rsidR="00924C82">
              <w:rPr>
                <w:rFonts w:ascii="仿宋_GB2312" w:eastAsia="仿宋_GB2312" w:hint="eastAsia"/>
                <w:kern w:val="2"/>
                <w:sz w:val="22"/>
                <w:szCs w:val="18"/>
              </w:rPr>
              <w:t>的标准</w:t>
            </w:r>
            <w:r w:rsidRPr="0030016F">
              <w:rPr>
                <w:rFonts w:ascii="仿宋_GB2312" w:eastAsia="仿宋_GB2312" w:hint="eastAsia"/>
                <w:kern w:val="2"/>
                <w:sz w:val="22"/>
                <w:szCs w:val="18"/>
              </w:rPr>
              <w:t>。</w:t>
            </w:r>
          </w:p>
        </w:tc>
        <w:tc>
          <w:tcPr>
            <w:tcW w:w="1511" w:type="pct"/>
            <w:shd w:val="pct10" w:color="auto" w:fill="auto"/>
            <w:vAlign w:val="center"/>
          </w:tcPr>
          <w:p w14:paraId="350F63CA" w14:textId="0329423C" w:rsidR="0030016F" w:rsidRDefault="00924C82" w:rsidP="00034A33">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 xml:space="preserve">  </w:t>
            </w:r>
            <w:r w:rsidR="008E7C38">
              <w:rPr>
                <w:rFonts w:ascii="仿宋_GB2312" w:eastAsia="仿宋_GB2312" w:hint="eastAsia"/>
                <w:kern w:val="2"/>
                <w:sz w:val="22"/>
                <w:szCs w:val="18"/>
              </w:rPr>
              <w:t xml:space="preserve">   </w:t>
            </w:r>
            <w:r>
              <w:rPr>
                <w:rFonts w:ascii="仿宋_GB2312" w:eastAsia="仿宋_GB2312" w:hint="eastAsia"/>
                <w:kern w:val="2"/>
                <w:sz w:val="22"/>
                <w:szCs w:val="18"/>
              </w:rPr>
              <w:t>无</w:t>
            </w:r>
          </w:p>
        </w:tc>
      </w:tr>
      <w:tr w:rsidR="00924C82" w14:paraId="356592CA" w14:textId="77777777" w:rsidTr="00AB1ED1">
        <w:tc>
          <w:tcPr>
            <w:tcW w:w="238" w:type="pct"/>
            <w:shd w:val="pct10" w:color="auto" w:fill="auto"/>
            <w:vAlign w:val="center"/>
          </w:tcPr>
          <w:p w14:paraId="5C5BF620" w14:textId="14BD118C" w:rsidR="00924C82" w:rsidRDefault="00924C82" w:rsidP="00924C82">
            <w:pPr>
              <w:pStyle w:val="a9"/>
              <w:widowControl/>
              <w:jc w:val="center"/>
              <w:rPr>
                <w:rFonts w:ascii="仿宋_GB2312" w:eastAsia="仿宋_GB2312"/>
                <w:kern w:val="2"/>
                <w:sz w:val="22"/>
                <w:szCs w:val="18"/>
              </w:rPr>
            </w:pPr>
            <w:r>
              <w:rPr>
                <w:rFonts w:ascii="仿宋_GB2312" w:eastAsia="仿宋_GB2312" w:hint="eastAsia"/>
                <w:kern w:val="2"/>
                <w:sz w:val="22"/>
                <w:szCs w:val="18"/>
              </w:rPr>
              <w:t>2</w:t>
            </w:r>
          </w:p>
        </w:tc>
        <w:tc>
          <w:tcPr>
            <w:tcW w:w="700" w:type="pct"/>
            <w:shd w:val="pct10" w:color="auto" w:fill="auto"/>
            <w:vAlign w:val="center"/>
          </w:tcPr>
          <w:p w14:paraId="4EFE203C" w14:textId="58BDEF51" w:rsidR="00924C82" w:rsidRDefault="00924C82" w:rsidP="00924C82">
            <w:pPr>
              <w:pStyle w:val="a9"/>
              <w:widowControl/>
              <w:jc w:val="both"/>
              <w:rPr>
                <w:rFonts w:ascii="仿宋_GB2312" w:eastAsia="仿宋_GB2312"/>
                <w:kern w:val="2"/>
                <w:sz w:val="22"/>
                <w:szCs w:val="18"/>
              </w:rPr>
            </w:pPr>
            <w:r w:rsidRPr="0010411A">
              <w:rPr>
                <w:rFonts w:ascii="仿宋_GB2312" w:eastAsia="仿宋_GB2312" w:hint="eastAsia"/>
                <w:kern w:val="2"/>
                <w:sz w:val="22"/>
                <w:szCs w:val="18"/>
              </w:rPr>
              <w:t>复合材料制品碳足迹核算方法</w:t>
            </w:r>
          </w:p>
        </w:tc>
        <w:tc>
          <w:tcPr>
            <w:tcW w:w="2551" w:type="pct"/>
            <w:shd w:val="pct10" w:color="auto" w:fill="auto"/>
            <w:vAlign w:val="center"/>
          </w:tcPr>
          <w:p w14:paraId="06278C3F" w14:textId="7CAAFB93" w:rsidR="00924C82" w:rsidRDefault="00924C82" w:rsidP="00924C82">
            <w:pPr>
              <w:pStyle w:val="a9"/>
              <w:widowControl/>
              <w:jc w:val="both"/>
              <w:rPr>
                <w:rFonts w:ascii="仿宋_GB2312" w:eastAsia="仿宋_GB2312"/>
                <w:kern w:val="2"/>
                <w:sz w:val="22"/>
                <w:szCs w:val="18"/>
              </w:rPr>
            </w:pPr>
            <w:r w:rsidRPr="00924C82">
              <w:rPr>
                <w:rFonts w:ascii="仿宋_GB2312" w:eastAsia="仿宋_GB2312" w:hint="eastAsia"/>
                <w:kern w:val="2"/>
                <w:sz w:val="22"/>
                <w:szCs w:val="18"/>
              </w:rPr>
              <w:t>为更好支持我国“双碳”目标实现，贯彻落实国务院《2030年前碳达峰行动方案》和《国家标准化发展纲要》的要求，推进复合材料行业碳排放管理相关标准的研究</w:t>
            </w:r>
            <w:r>
              <w:rPr>
                <w:rFonts w:ascii="仿宋_GB2312" w:eastAsia="仿宋_GB2312" w:hint="eastAsia"/>
                <w:kern w:val="2"/>
                <w:sz w:val="22"/>
                <w:szCs w:val="18"/>
              </w:rPr>
              <w:t>，</w:t>
            </w:r>
            <w:r w:rsidR="009D1941">
              <w:rPr>
                <w:rFonts w:ascii="仿宋_GB2312" w:eastAsia="仿宋_GB2312" w:hint="eastAsia"/>
                <w:kern w:val="2"/>
                <w:sz w:val="22"/>
                <w:szCs w:val="18"/>
              </w:rPr>
              <w:t>积累</w:t>
            </w:r>
            <w:r>
              <w:rPr>
                <w:rFonts w:ascii="仿宋_GB2312" w:eastAsia="仿宋_GB2312" w:hint="eastAsia"/>
                <w:kern w:val="2"/>
                <w:sz w:val="22"/>
                <w:szCs w:val="18"/>
              </w:rPr>
              <w:t>行业碳中和数据和核实方法，标准化技术委员会结合</w:t>
            </w:r>
            <w:r w:rsidRPr="005A5A98">
              <w:rPr>
                <w:rFonts w:ascii="仿宋_GB2312" w:eastAsia="仿宋_GB2312" w:hint="eastAsia"/>
                <w:kern w:val="2"/>
                <w:sz w:val="22"/>
                <w:szCs w:val="18"/>
              </w:rPr>
              <w:t>复合材料</w:t>
            </w:r>
            <w:r>
              <w:rPr>
                <w:rFonts w:ascii="仿宋_GB2312" w:eastAsia="仿宋_GB2312" w:hint="eastAsia"/>
                <w:kern w:val="2"/>
                <w:sz w:val="22"/>
                <w:szCs w:val="18"/>
              </w:rPr>
              <w:t>的行业特点，</w:t>
            </w:r>
            <w:r w:rsidR="009D1941">
              <w:rPr>
                <w:rFonts w:ascii="仿宋_GB2312" w:eastAsia="仿宋_GB2312" w:hint="eastAsia"/>
                <w:kern w:val="2"/>
                <w:sz w:val="22"/>
                <w:szCs w:val="18"/>
              </w:rPr>
              <w:t>确立了</w:t>
            </w:r>
            <w:r>
              <w:rPr>
                <w:rFonts w:ascii="仿宋_GB2312" w:eastAsia="仿宋_GB2312" w:hint="eastAsia"/>
                <w:kern w:val="2"/>
                <w:sz w:val="22"/>
                <w:szCs w:val="18"/>
              </w:rPr>
              <w:t>针对不同细分领域</w:t>
            </w:r>
            <w:r w:rsidRPr="005A5A98">
              <w:rPr>
                <w:rFonts w:ascii="仿宋_GB2312" w:eastAsia="仿宋_GB2312" w:hint="eastAsia"/>
                <w:kern w:val="2"/>
                <w:sz w:val="22"/>
                <w:szCs w:val="18"/>
              </w:rPr>
              <w:t>，</w:t>
            </w:r>
            <w:r w:rsidR="009D1941">
              <w:rPr>
                <w:rFonts w:ascii="仿宋_GB2312" w:eastAsia="仿宋_GB2312" w:hint="eastAsia"/>
                <w:kern w:val="2"/>
                <w:sz w:val="22"/>
                <w:szCs w:val="18"/>
              </w:rPr>
              <w:t>建立系列</w:t>
            </w:r>
            <w:r w:rsidRPr="005A5A98">
              <w:rPr>
                <w:rFonts w:ascii="仿宋_GB2312" w:eastAsia="仿宋_GB2312" w:hint="eastAsia"/>
                <w:kern w:val="2"/>
                <w:sz w:val="22"/>
                <w:szCs w:val="18"/>
              </w:rPr>
              <w:t>全</w:t>
            </w:r>
            <w:proofErr w:type="gramStart"/>
            <w:r w:rsidRPr="005A5A98">
              <w:rPr>
                <w:rFonts w:ascii="仿宋_GB2312" w:eastAsia="仿宋_GB2312" w:hint="eastAsia"/>
                <w:kern w:val="2"/>
                <w:sz w:val="22"/>
                <w:szCs w:val="18"/>
              </w:rPr>
              <w:t>生命周期内碳足迹</w:t>
            </w:r>
            <w:proofErr w:type="gramEnd"/>
            <w:r w:rsidRPr="005A5A98">
              <w:rPr>
                <w:rFonts w:ascii="仿宋_GB2312" w:eastAsia="仿宋_GB2312" w:hint="eastAsia"/>
                <w:kern w:val="2"/>
                <w:sz w:val="22"/>
                <w:szCs w:val="18"/>
              </w:rPr>
              <w:t>的追溯和管控</w:t>
            </w:r>
            <w:r w:rsidR="009D1941">
              <w:rPr>
                <w:rFonts w:ascii="仿宋_GB2312" w:eastAsia="仿宋_GB2312" w:hint="eastAsia"/>
                <w:kern w:val="2"/>
                <w:sz w:val="22"/>
                <w:szCs w:val="18"/>
              </w:rPr>
              <w:t>标准，为行业绿色低碳的发展贡献力量</w:t>
            </w:r>
            <w:r w:rsidRPr="005A5A98">
              <w:rPr>
                <w:rFonts w:ascii="仿宋_GB2312" w:eastAsia="仿宋_GB2312" w:hint="eastAsia"/>
                <w:kern w:val="2"/>
                <w:sz w:val="22"/>
                <w:szCs w:val="18"/>
              </w:rPr>
              <w:t>。</w:t>
            </w:r>
          </w:p>
        </w:tc>
        <w:tc>
          <w:tcPr>
            <w:tcW w:w="1511" w:type="pct"/>
            <w:shd w:val="pct10" w:color="auto" w:fill="auto"/>
            <w:vAlign w:val="center"/>
          </w:tcPr>
          <w:p w14:paraId="33CBC263" w14:textId="50FE069C" w:rsidR="009D1941" w:rsidRDefault="002948A6" w:rsidP="00924C82">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2</w:t>
            </w:r>
            <w:r w:rsidR="00924C82">
              <w:rPr>
                <w:rFonts w:ascii="仿宋_GB2312" w:eastAsia="仿宋_GB2312" w:hint="eastAsia"/>
                <w:kern w:val="2"/>
                <w:sz w:val="22"/>
                <w:szCs w:val="18"/>
              </w:rPr>
              <w:t>.</w:t>
            </w:r>
            <w:r w:rsidR="00924C82" w:rsidRPr="002D4549">
              <w:rPr>
                <w:rFonts w:ascii="仿宋_GB2312" w:eastAsia="仿宋_GB2312" w:hint="eastAsia"/>
                <w:kern w:val="2"/>
                <w:sz w:val="22"/>
                <w:szCs w:val="18"/>
              </w:rPr>
              <w:t>1</w:t>
            </w:r>
            <w:r w:rsidR="009D1941" w:rsidRPr="009D1941">
              <w:rPr>
                <w:rFonts w:ascii="仿宋_GB2312" w:eastAsia="仿宋_GB2312" w:hint="eastAsia"/>
                <w:kern w:val="2"/>
                <w:sz w:val="22"/>
                <w:szCs w:val="18"/>
              </w:rPr>
              <w:t>碳排放核算与报告要求：复合材料产品生产企业</w:t>
            </w:r>
          </w:p>
          <w:p w14:paraId="66AC7848" w14:textId="7707D5C1" w:rsidR="00924C82" w:rsidRDefault="002948A6" w:rsidP="00924C82">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2</w:t>
            </w:r>
            <w:r w:rsidR="00924C82">
              <w:rPr>
                <w:rFonts w:ascii="仿宋_GB2312" w:eastAsia="仿宋_GB2312" w:hint="eastAsia"/>
                <w:kern w:val="2"/>
                <w:sz w:val="22"/>
                <w:szCs w:val="18"/>
              </w:rPr>
              <w:t>.</w:t>
            </w:r>
            <w:r w:rsidR="009D1941">
              <w:rPr>
                <w:rFonts w:ascii="仿宋_GB2312" w:eastAsia="仿宋_GB2312" w:hint="eastAsia"/>
                <w:kern w:val="2"/>
                <w:sz w:val="22"/>
                <w:szCs w:val="18"/>
              </w:rPr>
              <w:t>2</w:t>
            </w:r>
            <w:r w:rsidR="00924C82">
              <w:rPr>
                <w:rFonts w:ascii="仿宋_GB2312" w:eastAsia="仿宋_GB2312" w:hint="eastAsia"/>
                <w:kern w:val="2"/>
                <w:sz w:val="22"/>
                <w:szCs w:val="18"/>
              </w:rPr>
              <w:t xml:space="preserve"> </w:t>
            </w:r>
            <w:r w:rsidR="00924C82" w:rsidRPr="002D4549">
              <w:rPr>
                <w:rFonts w:ascii="仿宋_GB2312" w:eastAsia="仿宋_GB2312" w:hint="eastAsia"/>
                <w:kern w:val="2"/>
                <w:sz w:val="22"/>
                <w:szCs w:val="18"/>
              </w:rPr>
              <w:t>连续纤维增强缠绕管道；</w:t>
            </w:r>
          </w:p>
          <w:p w14:paraId="363BF653" w14:textId="59D17909" w:rsidR="00924C82" w:rsidRDefault="002948A6" w:rsidP="009D1941">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2</w:t>
            </w:r>
            <w:r w:rsidR="009D1941">
              <w:rPr>
                <w:rFonts w:ascii="仿宋_GB2312" w:eastAsia="仿宋_GB2312" w:hint="eastAsia"/>
                <w:kern w:val="2"/>
                <w:sz w:val="22"/>
                <w:szCs w:val="18"/>
              </w:rPr>
              <w:t>.3 。。。。。。</w:t>
            </w:r>
          </w:p>
        </w:tc>
      </w:tr>
      <w:tr w:rsidR="009D1941" w14:paraId="527EFC44" w14:textId="77777777" w:rsidTr="00AB1ED1">
        <w:tc>
          <w:tcPr>
            <w:tcW w:w="238" w:type="pct"/>
            <w:shd w:val="pct10" w:color="auto" w:fill="auto"/>
            <w:vAlign w:val="center"/>
          </w:tcPr>
          <w:p w14:paraId="6F8C6CC3" w14:textId="77777777" w:rsidR="002948A6" w:rsidRDefault="002948A6" w:rsidP="009D1941">
            <w:pPr>
              <w:pStyle w:val="a9"/>
              <w:widowControl/>
              <w:jc w:val="center"/>
              <w:rPr>
                <w:rFonts w:ascii="仿宋_GB2312" w:eastAsia="仿宋_GB2312"/>
                <w:kern w:val="2"/>
                <w:sz w:val="22"/>
                <w:szCs w:val="18"/>
              </w:rPr>
            </w:pPr>
          </w:p>
          <w:p w14:paraId="28B6C8B1" w14:textId="6F49714C" w:rsidR="009D1941" w:rsidRDefault="009D1941" w:rsidP="009D1941">
            <w:pPr>
              <w:pStyle w:val="a9"/>
              <w:widowControl/>
              <w:jc w:val="center"/>
              <w:rPr>
                <w:rFonts w:ascii="仿宋_GB2312" w:eastAsia="仿宋_GB2312"/>
                <w:kern w:val="2"/>
                <w:sz w:val="22"/>
                <w:szCs w:val="18"/>
              </w:rPr>
            </w:pPr>
            <w:r>
              <w:rPr>
                <w:rFonts w:ascii="仿宋_GB2312" w:eastAsia="仿宋_GB2312" w:hint="eastAsia"/>
                <w:kern w:val="2"/>
                <w:sz w:val="22"/>
                <w:szCs w:val="18"/>
              </w:rPr>
              <w:t>3</w:t>
            </w:r>
          </w:p>
        </w:tc>
        <w:tc>
          <w:tcPr>
            <w:tcW w:w="700" w:type="pct"/>
            <w:shd w:val="pct10" w:color="auto" w:fill="auto"/>
            <w:vAlign w:val="center"/>
          </w:tcPr>
          <w:p w14:paraId="073E0525" w14:textId="3428CA33" w:rsidR="009D1941" w:rsidRPr="0010411A" w:rsidRDefault="009D1941" w:rsidP="009D1941">
            <w:pPr>
              <w:pStyle w:val="a9"/>
              <w:widowControl/>
              <w:jc w:val="both"/>
              <w:rPr>
                <w:rFonts w:ascii="仿宋_GB2312" w:eastAsia="仿宋_GB2312"/>
                <w:kern w:val="2"/>
                <w:sz w:val="22"/>
                <w:szCs w:val="18"/>
              </w:rPr>
            </w:pPr>
            <w:r w:rsidRPr="00CC5430">
              <w:rPr>
                <w:rFonts w:ascii="仿宋_GB2312" w:eastAsia="仿宋_GB2312" w:hint="eastAsia"/>
                <w:kern w:val="2"/>
                <w:sz w:val="22"/>
                <w:szCs w:val="18"/>
              </w:rPr>
              <w:t>复合材料损伤缺陷分级指南/维修技术规范</w:t>
            </w:r>
          </w:p>
        </w:tc>
        <w:tc>
          <w:tcPr>
            <w:tcW w:w="2551" w:type="pct"/>
            <w:shd w:val="pct10" w:color="auto" w:fill="auto"/>
            <w:vAlign w:val="center"/>
          </w:tcPr>
          <w:p w14:paraId="465CB576" w14:textId="6992FCEF" w:rsidR="00EA2D94" w:rsidRDefault="009D1941" w:rsidP="009D1941">
            <w:pPr>
              <w:pStyle w:val="a9"/>
              <w:widowControl/>
              <w:jc w:val="both"/>
              <w:rPr>
                <w:rFonts w:ascii="仿宋_GB2312" w:eastAsia="仿宋_GB2312"/>
                <w:kern w:val="2"/>
                <w:sz w:val="22"/>
                <w:szCs w:val="18"/>
              </w:rPr>
            </w:pPr>
            <w:r w:rsidRPr="002B44AA">
              <w:rPr>
                <w:rFonts w:ascii="仿宋_GB2312" w:eastAsia="仿宋_GB2312" w:hint="eastAsia"/>
                <w:kern w:val="2"/>
                <w:sz w:val="22"/>
                <w:szCs w:val="18"/>
              </w:rPr>
              <w:t>复合材料在生产、使用和维护过程中不可避免会产生缺陷或损伤。复合材料工艺复杂而</w:t>
            </w:r>
            <w:r w:rsidR="00EA2D94">
              <w:rPr>
                <w:rFonts w:ascii="仿宋_GB2312" w:eastAsia="仿宋_GB2312" w:hint="eastAsia"/>
                <w:kern w:val="2"/>
                <w:sz w:val="22"/>
                <w:szCs w:val="18"/>
              </w:rPr>
              <w:t>多样</w:t>
            </w:r>
            <w:r w:rsidRPr="002B44AA">
              <w:rPr>
                <w:rFonts w:ascii="仿宋_GB2312" w:eastAsia="仿宋_GB2312" w:hint="eastAsia"/>
                <w:kern w:val="2"/>
                <w:sz w:val="22"/>
                <w:szCs w:val="18"/>
              </w:rPr>
              <w:t>，意味着维修</w:t>
            </w:r>
            <w:r w:rsidR="00EA2D94">
              <w:rPr>
                <w:rFonts w:ascii="仿宋_GB2312" w:eastAsia="仿宋_GB2312" w:hint="eastAsia"/>
                <w:kern w:val="2"/>
                <w:sz w:val="22"/>
                <w:szCs w:val="18"/>
              </w:rPr>
              <w:t>方案的</w:t>
            </w:r>
            <w:r w:rsidRPr="002B44AA">
              <w:rPr>
                <w:rFonts w:ascii="仿宋_GB2312" w:eastAsia="仿宋_GB2312" w:hint="eastAsia"/>
                <w:kern w:val="2"/>
                <w:sz w:val="22"/>
                <w:szCs w:val="18"/>
              </w:rPr>
              <w:t>多样化。</w:t>
            </w:r>
            <w:proofErr w:type="gramStart"/>
            <w:r w:rsidRPr="002B44AA">
              <w:rPr>
                <w:rFonts w:ascii="仿宋_GB2312" w:eastAsia="仿宋_GB2312" w:hint="eastAsia"/>
                <w:kern w:val="2"/>
                <w:sz w:val="22"/>
                <w:szCs w:val="18"/>
              </w:rPr>
              <w:t>复材损伤</w:t>
            </w:r>
            <w:proofErr w:type="gramEnd"/>
            <w:r w:rsidR="00EA2D94">
              <w:rPr>
                <w:rFonts w:ascii="仿宋_GB2312" w:eastAsia="仿宋_GB2312" w:hint="eastAsia"/>
                <w:kern w:val="2"/>
                <w:sz w:val="22"/>
                <w:szCs w:val="18"/>
              </w:rPr>
              <w:t>产生、发展的</w:t>
            </w:r>
            <w:r w:rsidRPr="002B44AA">
              <w:rPr>
                <w:rFonts w:ascii="仿宋_GB2312" w:eastAsia="仿宋_GB2312" w:hint="eastAsia"/>
                <w:kern w:val="2"/>
                <w:sz w:val="22"/>
                <w:szCs w:val="18"/>
              </w:rPr>
              <w:t>特性，意味着从业者需要识别缺陷</w:t>
            </w:r>
            <w:r w:rsidR="00EA2D94">
              <w:rPr>
                <w:rFonts w:ascii="仿宋_GB2312" w:eastAsia="仿宋_GB2312" w:hint="eastAsia"/>
                <w:kern w:val="2"/>
                <w:sz w:val="22"/>
                <w:szCs w:val="18"/>
              </w:rPr>
              <w:t>具体特征</w:t>
            </w:r>
            <w:r w:rsidRPr="002B44AA">
              <w:rPr>
                <w:rFonts w:ascii="仿宋_GB2312" w:eastAsia="仿宋_GB2312" w:hint="eastAsia"/>
                <w:kern w:val="2"/>
                <w:sz w:val="22"/>
                <w:szCs w:val="18"/>
              </w:rPr>
              <w:t>等级，针对不同</w:t>
            </w:r>
            <w:r w:rsidR="00EA2D94">
              <w:rPr>
                <w:rFonts w:ascii="仿宋_GB2312" w:eastAsia="仿宋_GB2312" w:hint="eastAsia"/>
                <w:kern w:val="2"/>
                <w:sz w:val="22"/>
                <w:szCs w:val="18"/>
              </w:rPr>
              <w:t>类型、不同</w:t>
            </w:r>
            <w:r w:rsidRPr="002B44AA">
              <w:rPr>
                <w:rFonts w:ascii="仿宋_GB2312" w:eastAsia="仿宋_GB2312" w:hint="eastAsia"/>
                <w:kern w:val="2"/>
                <w:sz w:val="22"/>
                <w:szCs w:val="18"/>
              </w:rPr>
              <w:t>程度的损伤</w:t>
            </w:r>
            <w:r w:rsidR="00EA2D94">
              <w:rPr>
                <w:rFonts w:ascii="仿宋_GB2312" w:eastAsia="仿宋_GB2312" w:hint="eastAsia"/>
                <w:kern w:val="2"/>
                <w:sz w:val="22"/>
                <w:szCs w:val="18"/>
              </w:rPr>
              <w:t>按照一定原理</w:t>
            </w:r>
            <w:r w:rsidRPr="002B44AA">
              <w:rPr>
                <w:rFonts w:ascii="仿宋_GB2312" w:eastAsia="仿宋_GB2312" w:hint="eastAsia"/>
                <w:kern w:val="2"/>
                <w:sz w:val="22"/>
                <w:szCs w:val="18"/>
              </w:rPr>
              <w:t>进行维修处理。</w:t>
            </w:r>
            <w:r w:rsidR="00EA2D94">
              <w:rPr>
                <w:rFonts w:ascii="仿宋_GB2312" w:eastAsia="仿宋_GB2312" w:hint="eastAsia"/>
                <w:kern w:val="2"/>
                <w:sz w:val="22"/>
                <w:szCs w:val="18"/>
              </w:rPr>
              <w:t>随着复合材料应用领域的不断扩大，保有量的持续增加，复合材料的维修相关分级和维修规范的需求也日益明</w:t>
            </w:r>
            <w:r w:rsidR="00EA2D94">
              <w:rPr>
                <w:rFonts w:ascii="仿宋_GB2312" w:eastAsia="仿宋_GB2312" w:hint="eastAsia"/>
                <w:kern w:val="2"/>
                <w:sz w:val="22"/>
                <w:szCs w:val="18"/>
              </w:rPr>
              <w:lastRenderedPageBreak/>
              <w:t>显，该标准的制定将进一步扩大复合材料的应用领域和健康发展。</w:t>
            </w:r>
          </w:p>
          <w:p w14:paraId="715823EC" w14:textId="46FE50E3" w:rsidR="009D1941" w:rsidRPr="00924C82" w:rsidRDefault="009D1941" w:rsidP="009D1941">
            <w:pPr>
              <w:pStyle w:val="a9"/>
              <w:widowControl/>
              <w:jc w:val="both"/>
              <w:rPr>
                <w:rFonts w:ascii="仿宋_GB2312" w:eastAsia="仿宋_GB2312"/>
                <w:kern w:val="2"/>
                <w:sz w:val="22"/>
                <w:szCs w:val="18"/>
              </w:rPr>
            </w:pPr>
          </w:p>
        </w:tc>
        <w:tc>
          <w:tcPr>
            <w:tcW w:w="1511" w:type="pct"/>
            <w:shd w:val="pct10" w:color="auto" w:fill="auto"/>
            <w:vAlign w:val="center"/>
          </w:tcPr>
          <w:p w14:paraId="4252745D" w14:textId="5E2A8359" w:rsidR="009D1941" w:rsidRDefault="009D1941" w:rsidP="009D1941">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lastRenderedPageBreak/>
              <w:t>3.</w:t>
            </w:r>
            <w:r w:rsidRPr="002B44AA">
              <w:rPr>
                <w:rFonts w:ascii="仿宋_GB2312" w:eastAsia="仿宋_GB2312" w:hint="eastAsia"/>
                <w:kern w:val="2"/>
                <w:sz w:val="22"/>
                <w:szCs w:val="18"/>
              </w:rPr>
              <w:t>1</w:t>
            </w:r>
            <w:r w:rsidR="00EA2D94" w:rsidRPr="002B44AA">
              <w:rPr>
                <w:rFonts w:ascii="仿宋_GB2312" w:eastAsia="仿宋_GB2312" w:hint="eastAsia"/>
                <w:kern w:val="2"/>
                <w:sz w:val="22"/>
                <w:szCs w:val="18"/>
              </w:rPr>
              <w:t>复合材料风电叶片</w:t>
            </w:r>
            <w:r w:rsidR="00EA2D94" w:rsidRPr="00CC5430">
              <w:rPr>
                <w:rFonts w:ascii="仿宋_GB2312" w:eastAsia="仿宋_GB2312" w:hint="eastAsia"/>
                <w:kern w:val="2"/>
                <w:sz w:val="22"/>
                <w:szCs w:val="18"/>
              </w:rPr>
              <w:t>损伤缺陷分级指南/维修技术规范</w:t>
            </w:r>
            <w:r w:rsidR="00EA2D94" w:rsidRPr="002B44AA">
              <w:rPr>
                <w:rFonts w:ascii="仿宋_GB2312" w:eastAsia="仿宋_GB2312" w:hint="eastAsia"/>
                <w:kern w:val="2"/>
                <w:sz w:val="22"/>
                <w:szCs w:val="18"/>
              </w:rPr>
              <w:t>；</w:t>
            </w:r>
            <w:r w:rsidR="00EA2D94">
              <w:rPr>
                <w:rFonts w:ascii="仿宋_GB2312" w:eastAsia="仿宋_GB2312"/>
                <w:kern w:val="2"/>
                <w:sz w:val="22"/>
                <w:szCs w:val="18"/>
              </w:rPr>
              <w:t xml:space="preserve"> </w:t>
            </w:r>
          </w:p>
          <w:p w14:paraId="7046FD48" w14:textId="5C33325E" w:rsidR="009D1941" w:rsidRDefault="009D1941" w:rsidP="009D1941">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3.</w:t>
            </w:r>
            <w:r w:rsidRPr="002B44AA">
              <w:rPr>
                <w:rFonts w:ascii="仿宋_GB2312" w:eastAsia="仿宋_GB2312" w:hint="eastAsia"/>
                <w:kern w:val="2"/>
                <w:sz w:val="22"/>
                <w:szCs w:val="18"/>
              </w:rPr>
              <w:t>2</w:t>
            </w:r>
            <w:r w:rsidR="00EA2D94" w:rsidRPr="002B44AA">
              <w:rPr>
                <w:rFonts w:ascii="仿宋_GB2312" w:eastAsia="仿宋_GB2312" w:hint="eastAsia"/>
                <w:kern w:val="2"/>
                <w:sz w:val="22"/>
                <w:szCs w:val="18"/>
              </w:rPr>
              <w:t>复合材料大型储罐</w:t>
            </w:r>
            <w:r w:rsidR="00EA2D94" w:rsidRPr="00CC5430">
              <w:rPr>
                <w:rFonts w:ascii="仿宋_GB2312" w:eastAsia="仿宋_GB2312" w:hint="eastAsia"/>
                <w:kern w:val="2"/>
                <w:sz w:val="22"/>
                <w:szCs w:val="18"/>
              </w:rPr>
              <w:t>损伤缺陷分级指南/维修技术规范</w:t>
            </w:r>
            <w:r w:rsidR="00EA2D94" w:rsidRPr="002B44AA">
              <w:rPr>
                <w:rFonts w:ascii="仿宋_GB2312" w:eastAsia="仿宋_GB2312" w:hint="eastAsia"/>
                <w:kern w:val="2"/>
                <w:sz w:val="22"/>
                <w:szCs w:val="18"/>
              </w:rPr>
              <w:t>；</w:t>
            </w:r>
          </w:p>
          <w:p w14:paraId="74914E0D" w14:textId="7A9A954F" w:rsidR="00EA2D94" w:rsidRDefault="009D1941" w:rsidP="009D1941">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3.</w:t>
            </w:r>
            <w:r w:rsidRPr="002B44AA">
              <w:rPr>
                <w:rFonts w:ascii="仿宋_GB2312" w:eastAsia="仿宋_GB2312" w:hint="eastAsia"/>
                <w:kern w:val="2"/>
                <w:sz w:val="22"/>
                <w:szCs w:val="18"/>
              </w:rPr>
              <w:t>3</w:t>
            </w:r>
            <w:r w:rsidR="00EA2D94" w:rsidRPr="002B44AA">
              <w:rPr>
                <w:rFonts w:ascii="仿宋_GB2312" w:eastAsia="仿宋_GB2312" w:hint="eastAsia"/>
                <w:kern w:val="2"/>
                <w:sz w:val="22"/>
                <w:szCs w:val="18"/>
              </w:rPr>
              <w:t>玻璃钢船/游艇船体</w:t>
            </w:r>
            <w:r w:rsidR="00EA2D94" w:rsidRPr="00CC5430">
              <w:rPr>
                <w:rFonts w:ascii="仿宋_GB2312" w:eastAsia="仿宋_GB2312" w:hint="eastAsia"/>
                <w:kern w:val="2"/>
                <w:sz w:val="22"/>
                <w:szCs w:val="18"/>
              </w:rPr>
              <w:t>损伤缺陷分级指南/维修技术规范</w:t>
            </w:r>
            <w:r w:rsidR="00EA2D94" w:rsidRPr="002B44AA">
              <w:rPr>
                <w:rFonts w:ascii="仿宋_GB2312" w:eastAsia="仿宋_GB2312" w:hint="eastAsia"/>
                <w:kern w:val="2"/>
                <w:sz w:val="22"/>
                <w:szCs w:val="18"/>
              </w:rPr>
              <w:t>；</w:t>
            </w:r>
          </w:p>
          <w:p w14:paraId="4CD0B2B9" w14:textId="77777777" w:rsidR="009D1941" w:rsidRDefault="009D1941" w:rsidP="009D1941">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lastRenderedPageBreak/>
              <w:t>3.</w:t>
            </w:r>
            <w:r w:rsidRPr="002B44AA">
              <w:rPr>
                <w:rFonts w:ascii="仿宋_GB2312" w:eastAsia="仿宋_GB2312" w:hint="eastAsia"/>
                <w:kern w:val="2"/>
                <w:sz w:val="22"/>
                <w:szCs w:val="18"/>
              </w:rPr>
              <w:t>4</w:t>
            </w:r>
            <w:r>
              <w:rPr>
                <w:rFonts w:ascii="仿宋_GB2312" w:eastAsia="仿宋_GB2312" w:hint="eastAsia"/>
                <w:kern w:val="2"/>
                <w:sz w:val="22"/>
                <w:szCs w:val="18"/>
              </w:rPr>
              <w:t xml:space="preserve"> </w:t>
            </w:r>
            <w:r w:rsidRPr="002B44AA">
              <w:rPr>
                <w:rFonts w:ascii="仿宋_GB2312" w:eastAsia="仿宋_GB2312" w:hint="eastAsia"/>
                <w:kern w:val="2"/>
                <w:sz w:val="22"/>
                <w:szCs w:val="18"/>
              </w:rPr>
              <w:t>脱硫塔/烟囱</w:t>
            </w:r>
            <w:r w:rsidRPr="00CC5430">
              <w:rPr>
                <w:rFonts w:ascii="仿宋_GB2312" w:eastAsia="仿宋_GB2312" w:hint="eastAsia"/>
                <w:kern w:val="2"/>
                <w:sz w:val="22"/>
                <w:szCs w:val="18"/>
              </w:rPr>
              <w:t>损伤缺陷分级指南/维修技术规范</w:t>
            </w:r>
            <w:r w:rsidRPr="002B44AA">
              <w:rPr>
                <w:rFonts w:ascii="仿宋_GB2312" w:eastAsia="仿宋_GB2312" w:hint="eastAsia"/>
                <w:kern w:val="2"/>
                <w:sz w:val="22"/>
                <w:szCs w:val="18"/>
              </w:rPr>
              <w:t>；</w:t>
            </w:r>
          </w:p>
          <w:p w14:paraId="5D66F983" w14:textId="6A9973CD" w:rsidR="009D1941" w:rsidRDefault="009D1941" w:rsidP="00EA2D94">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3.</w:t>
            </w:r>
            <w:r w:rsidRPr="002B44AA">
              <w:rPr>
                <w:rFonts w:ascii="仿宋_GB2312" w:eastAsia="仿宋_GB2312" w:hint="eastAsia"/>
                <w:kern w:val="2"/>
                <w:sz w:val="22"/>
                <w:szCs w:val="18"/>
              </w:rPr>
              <w:t>5</w:t>
            </w:r>
            <w:r w:rsidR="00EA2D94">
              <w:rPr>
                <w:rFonts w:ascii="仿宋_GB2312" w:eastAsia="仿宋_GB2312" w:hint="eastAsia"/>
                <w:kern w:val="2"/>
                <w:sz w:val="22"/>
                <w:szCs w:val="18"/>
              </w:rPr>
              <w:t xml:space="preserve"> 。。。。。。</w:t>
            </w:r>
          </w:p>
        </w:tc>
      </w:tr>
      <w:tr w:rsidR="002B717A" w14:paraId="32B785DF" w14:textId="77777777" w:rsidTr="00AB1ED1">
        <w:tc>
          <w:tcPr>
            <w:tcW w:w="238" w:type="pct"/>
            <w:shd w:val="pct10" w:color="auto" w:fill="auto"/>
            <w:vAlign w:val="center"/>
          </w:tcPr>
          <w:p w14:paraId="04920E44" w14:textId="5D7B090F" w:rsidR="007B570B" w:rsidRPr="00780133" w:rsidRDefault="00D3201E" w:rsidP="00034A33">
            <w:pPr>
              <w:pStyle w:val="a9"/>
              <w:widowControl/>
              <w:jc w:val="center"/>
              <w:rPr>
                <w:rFonts w:ascii="仿宋_GB2312" w:eastAsia="仿宋_GB2312"/>
                <w:kern w:val="2"/>
                <w:sz w:val="22"/>
                <w:szCs w:val="18"/>
              </w:rPr>
            </w:pPr>
            <w:r>
              <w:rPr>
                <w:rFonts w:ascii="仿宋_GB2312" w:eastAsia="仿宋_GB2312" w:hint="eastAsia"/>
                <w:kern w:val="2"/>
                <w:sz w:val="22"/>
                <w:szCs w:val="18"/>
              </w:rPr>
              <w:lastRenderedPageBreak/>
              <w:t>4</w:t>
            </w:r>
          </w:p>
        </w:tc>
        <w:tc>
          <w:tcPr>
            <w:tcW w:w="700" w:type="pct"/>
            <w:shd w:val="pct10" w:color="auto" w:fill="auto"/>
            <w:vAlign w:val="center"/>
          </w:tcPr>
          <w:p w14:paraId="7239FCF3" w14:textId="1C3BC689" w:rsidR="007B570B" w:rsidRPr="00780133" w:rsidRDefault="001D3A89" w:rsidP="00034A33">
            <w:pPr>
              <w:pStyle w:val="a9"/>
              <w:widowControl/>
              <w:jc w:val="both"/>
              <w:rPr>
                <w:rFonts w:ascii="仿宋_GB2312" w:eastAsia="仿宋_GB2312"/>
                <w:kern w:val="2"/>
                <w:sz w:val="22"/>
                <w:szCs w:val="18"/>
              </w:rPr>
            </w:pPr>
            <w:proofErr w:type="gramStart"/>
            <w:r w:rsidRPr="001D3A89">
              <w:rPr>
                <w:rFonts w:ascii="仿宋_GB2312" w:eastAsia="仿宋_GB2312" w:hint="eastAsia"/>
                <w:kern w:val="2"/>
                <w:sz w:val="22"/>
                <w:szCs w:val="18"/>
              </w:rPr>
              <w:t>预浸料</w:t>
            </w:r>
            <w:r w:rsidR="00D3201E">
              <w:rPr>
                <w:rFonts w:ascii="仿宋_GB2312" w:eastAsia="仿宋_GB2312" w:hint="eastAsia"/>
                <w:kern w:val="2"/>
                <w:sz w:val="22"/>
                <w:szCs w:val="18"/>
              </w:rPr>
              <w:t>技术</w:t>
            </w:r>
            <w:proofErr w:type="gramEnd"/>
            <w:r w:rsidR="00D3201E">
              <w:rPr>
                <w:rFonts w:ascii="仿宋_GB2312" w:eastAsia="仿宋_GB2312" w:hint="eastAsia"/>
                <w:kern w:val="2"/>
                <w:sz w:val="22"/>
                <w:szCs w:val="18"/>
              </w:rPr>
              <w:t>规范</w:t>
            </w:r>
          </w:p>
        </w:tc>
        <w:tc>
          <w:tcPr>
            <w:tcW w:w="2551" w:type="pct"/>
            <w:shd w:val="pct10" w:color="auto" w:fill="auto"/>
            <w:vAlign w:val="center"/>
          </w:tcPr>
          <w:p w14:paraId="35A9E399" w14:textId="4ABDCAC3" w:rsidR="007B570B" w:rsidRPr="00034A33" w:rsidRDefault="00034A33" w:rsidP="00034A33">
            <w:pPr>
              <w:pStyle w:val="a9"/>
              <w:widowControl/>
              <w:jc w:val="both"/>
              <w:rPr>
                <w:rFonts w:ascii="仿宋_GB2312" w:eastAsia="仿宋_GB2312"/>
                <w:kern w:val="2"/>
                <w:sz w:val="22"/>
                <w:szCs w:val="18"/>
              </w:rPr>
            </w:pPr>
            <w:proofErr w:type="gramStart"/>
            <w:r w:rsidRPr="00034A33">
              <w:rPr>
                <w:rFonts w:ascii="仿宋_GB2312" w:eastAsia="仿宋_GB2312" w:hint="eastAsia"/>
                <w:kern w:val="2"/>
                <w:sz w:val="22"/>
                <w:szCs w:val="18"/>
              </w:rPr>
              <w:t>预浸料</w:t>
            </w:r>
            <w:proofErr w:type="gramEnd"/>
            <w:r w:rsidRPr="00034A33">
              <w:rPr>
                <w:rFonts w:ascii="仿宋_GB2312" w:eastAsia="仿宋_GB2312" w:hint="eastAsia"/>
                <w:kern w:val="2"/>
                <w:sz w:val="22"/>
                <w:szCs w:val="18"/>
              </w:rPr>
              <w:t>是制备复合材料的一种重要的中间过渡基材，其质量的好坏直接影响复合材料的性能优劣。</w:t>
            </w:r>
            <w:r w:rsidR="00D3201E">
              <w:rPr>
                <w:rFonts w:ascii="仿宋_GB2312" w:eastAsia="仿宋_GB2312" w:hint="eastAsia"/>
                <w:kern w:val="2"/>
                <w:sz w:val="22"/>
                <w:szCs w:val="18"/>
              </w:rPr>
              <w:t>随着复合材料技术的发展，出现了以热固和热塑</w:t>
            </w:r>
            <w:proofErr w:type="gramStart"/>
            <w:r w:rsidR="00D3201E">
              <w:rPr>
                <w:rFonts w:ascii="仿宋_GB2312" w:eastAsia="仿宋_GB2312" w:hint="eastAsia"/>
                <w:kern w:val="2"/>
                <w:sz w:val="22"/>
                <w:szCs w:val="18"/>
              </w:rPr>
              <w:t>预浸料两</w:t>
            </w:r>
            <w:proofErr w:type="gramEnd"/>
            <w:r w:rsidR="00D3201E">
              <w:rPr>
                <w:rFonts w:ascii="仿宋_GB2312" w:eastAsia="仿宋_GB2312" w:hint="eastAsia"/>
                <w:kern w:val="2"/>
                <w:sz w:val="22"/>
                <w:szCs w:val="18"/>
              </w:rPr>
              <w:t>大类型。各</w:t>
            </w:r>
            <w:proofErr w:type="gramStart"/>
            <w:r w:rsidR="00D3201E">
              <w:rPr>
                <w:rFonts w:ascii="仿宋_GB2312" w:eastAsia="仿宋_GB2312" w:hint="eastAsia"/>
                <w:kern w:val="2"/>
                <w:sz w:val="22"/>
                <w:szCs w:val="18"/>
              </w:rPr>
              <w:t>类预浸料</w:t>
            </w:r>
            <w:proofErr w:type="gramEnd"/>
            <w:r w:rsidR="00D3201E">
              <w:rPr>
                <w:rFonts w:ascii="仿宋_GB2312" w:eastAsia="仿宋_GB2312" w:hint="eastAsia"/>
                <w:kern w:val="2"/>
                <w:sz w:val="22"/>
                <w:szCs w:val="18"/>
              </w:rPr>
              <w:t>的质量严重影响着复合材料工艺实现及最终产品的性能，为推动复合材料</w:t>
            </w:r>
            <w:proofErr w:type="gramStart"/>
            <w:r w:rsidR="00D3201E">
              <w:rPr>
                <w:rFonts w:ascii="仿宋_GB2312" w:eastAsia="仿宋_GB2312" w:hint="eastAsia"/>
                <w:kern w:val="2"/>
                <w:sz w:val="22"/>
                <w:szCs w:val="18"/>
              </w:rPr>
              <w:t>预浸料相关</w:t>
            </w:r>
            <w:proofErr w:type="gramEnd"/>
            <w:r w:rsidR="00D3201E">
              <w:rPr>
                <w:rFonts w:ascii="仿宋_GB2312" w:eastAsia="仿宋_GB2312" w:hint="eastAsia"/>
                <w:kern w:val="2"/>
                <w:sz w:val="22"/>
                <w:szCs w:val="18"/>
              </w:rPr>
              <w:t>技术的发展，针对不同的材料体系、工艺及应用环境特制定与其相关的系列标准。</w:t>
            </w:r>
            <w:r w:rsidRPr="00034A33">
              <w:rPr>
                <w:rFonts w:ascii="仿宋_GB2312" w:eastAsia="仿宋_GB2312" w:hint="eastAsia"/>
                <w:kern w:val="2"/>
                <w:sz w:val="22"/>
                <w:szCs w:val="18"/>
              </w:rPr>
              <w:t>为企业</w:t>
            </w:r>
            <w:r w:rsidR="00D3201E">
              <w:rPr>
                <w:rFonts w:ascii="仿宋_GB2312" w:eastAsia="仿宋_GB2312" w:hint="eastAsia"/>
                <w:kern w:val="2"/>
                <w:sz w:val="22"/>
                <w:szCs w:val="18"/>
              </w:rPr>
              <w:t>的</w:t>
            </w:r>
            <w:r w:rsidRPr="00034A33">
              <w:rPr>
                <w:rFonts w:ascii="仿宋_GB2312" w:eastAsia="仿宋_GB2312" w:hint="eastAsia"/>
                <w:kern w:val="2"/>
                <w:sz w:val="22"/>
                <w:szCs w:val="18"/>
              </w:rPr>
              <w:t>采购</w:t>
            </w:r>
            <w:r w:rsidR="00D3201E">
              <w:rPr>
                <w:rFonts w:ascii="仿宋_GB2312" w:eastAsia="仿宋_GB2312" w:hint="eastAsia"/>
                <w:kern w:val="2"/>
                <w:sz w:val="22"/>
                <w:szCs w:val="18"/>
              </w:rPr>
              <w:t>、使用、开发等</w:t>
            </w:r>
            <w:r w:rsidRPr="00034A33">
              <w:rPr>
                <w:rFonts w:ascii="仿宋_GB2312" w:eastAsia="仿宋_GB2312" w:hint="eastAsia"/>
                <w:kern w:val="2"/>
                <w:sz w:val="22"/>
                <w:szCs w:val="18"/>
              </w:rPr>
              <w:t>活动提供有效</w:t>
            </w:r>
            <w:r w:rsidR="00D3201E">
              <w:rPr>
                <w:rFonts w:ascii="仿宋_GB2312" w:eastAsia="仿宋_GB2312" w:hint="eastAsia"/>
                <w:kern w:val="2"/>
                <w:sz w:val="22"/>
                <w:szCs w:val="18"/>
              </w:rPr>
              <w:t>参考</w:t>
            </w:r>
            <w:r w:rsidRPr="00034A33">
              <w:rPr>
                <w:rFonts w:ascii="仿宋_GB2312" w:eastAsia="仿宋_GB2312" w:hint="eastAsia"/>
                <w:kern w:val="2"/>
                <w:sz w:val="22"/>
                <w:szCs w:val="18"/>
              </w:rPr>
              <w:t>。</w:t>
            </w:r>
          </w:p>
        </w:tc>
        <w:tc>
          <w:tcPr>
            <w:tcW w:w="1511" w:type="pct"/>
            <w:shd w:val="pct10" w:color="auto" w:fill="auto"/>
            <w:vAlign w:val="center"/>
          </w:tcPr>
          <w:p w14:paraId="0C134C96" w14:textId="7EB5360A" w:rsidR="00034A33" w:rsidRPr="00034A33" w:rsidRDefault="002948A6" w:rsidP="00034A33">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4</w:t>
            </w:r>
            <w:r w:rsidR="00034A33">
              <w:rPr>
                <w:rFonts w:ascii="仿宋_GB2312" w:eastAsia="仿宋_GB2312" w:hint="eastAsia"/>
                <w:kern w:val="2"/>
                <w:sz w:val="22"/>
                <w:szCs w:val="18"/>
              </w:rPr>
              <w:t xml:space="preserve">.1 </w:t>
            </w:r>
            <w:r w:rsidR="00D3201E">
              <w:rPr>
                <w:rFonts w:ascii="仿宋_GB2312" w:eastAsia="仿宋_GB2312" w:hint="eastAsia"/>
                <w:kern w:val="2"/>
                <w:sz w:val="22"/>
                <w:szCs w:val="18"/>
              </w:rPr>
              <w:t>碳纤维</w:t>
            </w:r>
            <w:r w:rsidR="00A67F2C">
              <w:rPr>
                <w:rFonts w:ascii="仿宋_GB2312" w:eastAsia="仿宋_GB2312" w:hint="eastAsia"/>
                <w:kern w:val="2"/>
                <w:sz w:val="22"/>
                <w:szCs w:val="18"/>
              </w:rPr>
              <w:t>增强</w:t>
            </w:r>
            <w:r w:rsidR="00D3201E">
              <w:rPr>
                <w:rFonts w:ascii="仿宋_GB2312" w:eastAsia="仿宋_GB2312" w:hint="eastAsia"/>
                <w:kern w:val="2"/>
                <w:sz w:val="22"/>
                <w:szCs w:val="18"/>
              </w:rPr>
              <w:t>环</w:t>
            </w:r>
            <w:proofErr w:type="gramStart"/>
            <w:r w:rsidR="00D3201E">
              <w:rPr>
                <w:rFonts w:ascii="仿宋_GB2312" w:eastAsia="仿宋_GB2312" w:hint="eastAsia"/>
                <w:kern w:val="2"/>
                <w:sz w:val="22"/>
                <w:szCs w:val="18"/>
              </w:rPr>
              <w:t>氧预浸料技术</w:t>
            </w:r>
            <w:proofErr w:type="gramEnd"/>
            <w:r w:rsidR="00D3201E">
              <w:rPr>
                <w:rFonts w:ascii="仿宋_GB2312" w:eastAsia="仿宋_GB2312" w:hint="eastAsia"/>
                <w:kern w:val="2"/>
                <w:sz w:val="22"/>
                <w:szCs w:val="18"/>
              </w:rPr>
              <w:t>规范</w:t>
            </w:r>
            <w:r w:rsidR="00034A33" w:rsidRPr="00034A33">
              <w:rPr>
                <w:rFonts w:ascii="仿宋_GB2312" w:eastAsia="仿宋_GB2312" w:hint="eastAsia"/>
                <w:kern w:val="2"/>
                <w:sz w:val="22"/>
                <w:szCs w:val="18"/>
              </w:rPr>
              <w:t>；</w:t>
            </w:r>
          </w:p>
          <w:p w14:paraId="5B6DCC24" w14:textId="261CE4BB" w:rsidR="00034A33" w:rsidRPr="00034A33" w:rsidRDefault="002948A6" w:rsidP="00034A33">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4</w:t>
            </w:r>
            <w:r w:rsidR="00034A33">
              <w:rPr>
                <w:rFonts w:ascii="仿宋_GB2312" w:eastAsia="仿宋_GB2312" w:hint="eastAsia"/>
                <w:kern w:val="2"/>
                <w:sz w:val="22"/>
                <w:szCs w:val="18"/>
              </w:rPr>
              <w:t xml:space="preserve">.2 </w:t>
            </w:r>
            <w:r w:rsidR="00A67F2C" w:rsidRPr="00A67F2C">
              <w:rPr>
                <w:rFonts w:ascii="仿宋_GB2312" w:eastAsia="仿宋_GB2312" w:hint="eastAsia"/>
                <w:kern w:val="2"/>
                <w:sz w:val="22"/>
                <w:szCs w:val="18"/>
              </w:rPr>
              <w:t>高硅氧玻璃纤维</w:t>
            </w:r>
            <w:proofErr w:type="gramStart"/>
            <w:r w:rsidR="00A67F2C" w:rsidRPr="00A67F2C">
              <w:rPr>
                <w:rFonts w:ascii="仿宋_GB2312" w:eastAsia="仿宋_GB2312" w:hint="eastAsia"/>
                <w:kern w:val="2"/>
                <w:sz w:val="22"/>
                <w:szCs w:val="18"/>
              </w:rPr>
              <w:t>布</w:t>
            </w:r>
            <w:r w:rsidR="00A67F2C">
              <w:rPr>
                <w:rFonts w:ascii="仿宋_GB2312" w:eastAsia="仿宋_GB2312" w:hint="eastAsia"/>
                <w:kern w:val="2"/>
                <w:sz w:val="22"/>
                <w:szCs w:val="18"/>
              </w:rPr>
              <w:t>增强</w:t>
            </w:r>
            <w:r w:rsidR="00D3201E">
              <w:rPr>
                <w:rFonts w:ascii="仿宋_GB2312" w:eastAsia="仿宋_GB2312" w:hint="eastAsia"/>
                <w:kern w:val="2"/>
                <w:sz w:val="22"/>
                <w:szCs w:val="18"/>
              </w:rPr>
              <w:t>酚醛预浸料技术</w:t>
            </w:r>
            <w:proofErr w:type="gramEnd"/>
            <w:r w:rsidR="00D3201E">
              <w:rPr>
                <w:rFonts w:ascii="仿宋_GB2312" w:eastAsia="仿宋_GB2312" w:hint="eastAsia"/>
                <w:kern w:val="2"/>
                <w:sz w:val="22"/>
                <w:szCs w:val="18"/>
              </w:rPr>
              <w:t>规范</w:t>
            </w:r>
            <w:r w:rsidR="00034A33" w:rsidRPr="00034A33">
              <w:rPr>
                <w:rFonts w:ascii="仿宋_GB2312" w:eastAsia="仿宋_GB2312" w:hint="eastAsia"/>
                <w:kern w:val="2"/>
                <w:sz w:val="22"/>
                <w:szCs w:val="18"/>
              </w:rPr>
              <w:t>；</w:t>
            </w:r>
          </w:p>
          <w:p w14:paraId="1E3D5D04" w14:textId="658B36D6" w:rsidR="00D3201E" w:rsidRDefault="002948A6" w:rsidP="00D3201E">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4</w:t>
            </w:r>
            <w:r w:rsidR="00034A33">
              <w:rPr>
                <w:rFonts w:ascii="仿宋_GB2312" w:eastAsia="仿宋_GB2312" w:hint="eastAsia"/>
                <w:kern w:val="2"/>
                <w:sz w:val="22"/>
                <w:szCs w:val="18"/>
              </w:rPr>
              <w:t>.</w:t>
            </w:r>
            <w:r w:rsidR="00034A33" w:rsidRPr="00034A33">
              <w:rPr>
                <w:rFonts w:ascii="仿宋_GB2312" w:eastAsia="仿宋_GB2312" w:hint="eastAsia"/>
                <w:kern w:val="2"/>
                <w:sz w:val="22"/>
                <w:szCs w:val="18"/>
              </w:rPr>
              <w:t>3</w:t>
            </w:r>
            <w:r w:rsidR="00D3201E">
              <w:rPr>
                <w:rFonts w:ascii="仿宋_GB2312" w:eastAsia="仿宋_GB2312" w:hint="eastAsia"/>
                <w:kern w:val="2"/>
                <w:sz w:val="22"/>
                <w:szCs w:val="18"/>
              </w:rPr>
              <w:t xml:space="preserve"> 热塑性</w:t>
            </w:r>
            <w:r w:rsidR="00A67F2C">
              <w:rPr>
                <w:rFonts w:ascii="仿宋_GB2312" w:eastAsia="仿宋_GB2312" w:hint="eastAsia"/>
                <w:kern w:val="2"/>
                <w:sz w:val="22"/>
                <w:szCs w:val="18"/>
              </w:rPr>
              <w:t>树脂增强</w:t>
            </w:r>
            <w:r w:rsidR="00D3201E">
              <w:rPr>
                <w:rFonts w:ascii="仿宋_GB2312" w:eastAsia="仿宋_GB2312" w:hint="eastAsia"/>
                <w:kern w:val="2"/>
                <w:sz w:val="22"/>
                <w:szCs w:val="18"/>
              </w:rPr>
              <w:t>玻璃纤维</w:t>
            </w:r>
            <w:proofErr w:type="gramStart"/>
            <w:r w:rsidR="00D3201E">
              <w:rPr>
                <w:rFonts w:ascii="仿宋_GB2312" w:eastAsia="仿宋_GB2312" w:hint="eastAsia"/>
                <w:kern w:val="2"/>
                <w:sz w:val="22"/>
                <w:szCs w:val="18"/>
              </w:rPr>
              <w:t>预浸带</w:t>
            </w:r>
            <w:proofErr w:type="gramEnd"/>
            <w:r w:rsidR="00D3201E">
              <w:rPr>
                <w:rFonts w:ascii="仿宋_GB2312" w:eastAsia="仿宋_GB2312" w:hint="eastAsia"/>
                <w:kern w:val="2"/>
                <w:sz w:val="22"/>
                <w:szCs w:val="18"/>
              </w:rPr>
              <w:t>技术规范；</w:t>
            </w:r>
          </w:p>
          <w:p w14:paraId="518D3F05" w14:textId="714841E0" w:rsidR="007B570B" w:rsidRPr="00034A33" w:rsidRDefault="002948A6" w:rsidP="00034A33">
            <w:pPr>
              <w:pStyle w:val="a9"/>
              <w:widowControl/>
              <w:spacing w:beforeAutospacing="0" w:afterAutospacing="0"/>
              <w:jc w:val="both"/>
              <w:rPr>
                <w:rFonts w:ascii="仿宋_GB2312" w:eastAsia="仿宋_GB2312"/>
                <w:kern w:val="2"/>
                <w:sz w:val="22"/>
                <w:szCs w:val="18"/>
              </w:rPr>
            </w:pPr>
            <w:r>
              <w:rPr>
                <w:rFonts w:ascii="仿宋_GB2312" w:eastAsia="仿宋_GB2312" w:hint="eastAsia"/>
                <w:kern w:val="2"/>
                <w:sz w:val="22"/>
                <w:szCs w:val="18"/>
              </w:rPr>
              <w:t>4</w:t>
            </w:r>
            <w:r w:rsidR="00D3201E">
              <w:rPr>
                <w:rFonts w:ascii="仿宋_GB2312" w:eastAsia="仿宋_GB2312" w:hint="eastAsia"/>
                <w:kern w:val="2"/>
                <w:sz w:val="22"/>
                <w:szCs w:val="18"/>
              </w:rPr>
              <w:t>.4  。。。。。。</w:t>
            </w:r>
          </w:p>
        </w:tc>
      </w:tr>
      <w:tr w:rsidR="002B717A" w14:paraId="3C17E207" w14:textId="77777777" w:rsidTr="002B717A">
        <w:tc>
          <w:tcPr>
            <w:tcW w:w="238" w:type="pct"/>
            <w:vAlign w:val="center"/>
          </w:tcPr>
          <w:p w14:paraId="45979ACC" w14:textId="22912BA4" w:rsidR="007B570B" w:rsidRPr="00AB1ED1" w:rsidRDefault="00D3201E" w:rsidP="00034A33">
            <w:pPr>
              <w:pStyle w:val="a9"/>
              <w:widowControl/>
              <w:jc w:val="center"/>
              <w:rPr>
                <w:rFonts w:ascii="仿宋_GB2312" w:eastAsia="仿宋_GB2312"/>
                <w:kern w:val="2"/>
                <w:sz w:val="22"/>
                <w:szCs w:val="18"/>
              </w:rPr>
            </w:pPr>
            <w:r w:rsidRPr="00AB1ED1">
              <w:rPr>
                <w:rFonts w:ascii="仿宋_GB2312" w:eastAsia="仿宋_GB2312" w:hint="eastAsia"/>
                <w:kern w:val="2"/>
                <w:sz w:val="22"/>
                <w:szCs w:val="18"/>
              </w:rPr>
              <w:t>5</w:t>
            </w:r>
          </w:p>
        </w:tc>
        <w:tc>
          <w:tcPr>
            <w:tcW w:w="700" w:type="pct"/>
            <w:vAlign w:val="center"/>
          </w:tcPr>
          <w:p w14:paraId="641A5554" w14:textId="7AEAD479" w:rsidR="007B570B" w:rsidRPr="00AB1ED1" w:rsidRDefault="001351A1" w:rsidP="00034A33">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碳化硅纤维及其先驱体聚碳硅烷</w:t>
            </w:r>
          </w:p>
        </w:tc>
        <w:tc>
          <w:tcPr>
            <w:tcW w:w="2551" w:type="pct"/>
            <w:vAlign w:val="center"/>
          </w:tcPr>
          <w:p w14:paraId="614873D2" w14:textId="34D37C0F" w:rsidR="007B570B" w:rsidRPr="00AB1ED1" w:rsidRDefault="00C56B07" w:rsidP="00034A33">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高性能纤维已成为我国航空、航天等国防军</w:t>
            </w:r>
            <w:proofErr w:type="gramStart"/>
            <w:r w:rsidRPr="00AB1ED1">
              <w:rPr>
                <w:rFonts w:ascii="仿宋_GB2312" w:eastAsia="仿宋_GB2312" w:hint="eastAsia"/>
                <w:kern w:val="2"/>
                <w:sz w:val="22"/>
                <w:szCs w:val="18"/>
              </w:rPr>
              <w:t>工领域</w:t>
            </w:r>
            <w:proofErr w:type="gramEnd"/>
            <w:r w:rsidRPr="00AB1ED1">
              <w:rPr>
                <w:rFonts w:ascii="仿宋_GB2312" w:eastAsia="仿宋_GB2312" w:hint="eastAsia"/>
                <w:kern w:val="2"/>
                <w:sz w:val="22"/>
                <w:szCs w:val="18"/>
              </w:rPr>
              <w:t>发展现代高新技术的关键核心材料，在我国新材料产业的发展领域具有十分重要的战略价值。碳化硅纤维除了具有高强度、高模量、耐腐蚀、与基体相容性好等特性外，更具有其他无机纤维所无法比拟的高温性能（耐高温、抗氧化、抗蠕变），是现阶段制备高性能金属基和陶瓷基复合材料的首选增强纤维材料，目前在航空发动机、超高音速飞行器、燃气轮机等高技术领域正获得越来越广泛的应用</w:t>
            </w:r>
            <w:r w:rsidR="002948A6" w:rsidRPr="00AB1ED1">
              <w:rPr>
                <w:rFonts w:ascii="仿宋_GB2312" w:eastAsia="仿宋_GB2312" w:hint="eastAsia"/>
                <w:kern w:val="2"/>
                <w:sz w:val="22"/>
                <w:szCs w:val="18"/>
              </w:rPr>
              <w:t>，通过相关标准的编制将中国碳化硅纤维相关企业的技术沉淀进行标准化，有利用相关产品的市场开拓。</w:t>
            </w:r>
          </w:p>
        </w:tc>
        <w:tc>
          <w:tcPr>
            <w:tcW w:w="1511" w:type="pct"/>
            <w:vAlign w:val="center"/>
          </w:tcPr>
          <w:p w14:paraId="601133C0" w14:textId="41A636E7" w:rsidR="00C56B07" w:rsidRPr="00AB1ED1" w:rsidRDefault="002948A6" w:rsidP="00C56B07">
            <w:pPr>
              <w:pStyle w:val="a9"/>
              <w:widowControl/>
              <w:spacing w:beforeAutospacing="0" w:afterAutospacing="0"/>
              <w:rPr>
                <w:rFonts w:ascii="仿宋_GB2312" w:eastAsia="仿宋_GB2312"/>
                <w:kern w:val="2"/>
                <w:sz w:val="22"/>
                <w:szCs w:val="18"/>
              </w:rPr>
            </w:pPr>
            <w:r w:rsidRPr="00AB1ED1">
              <w:rPr>
                <w:rFonts w:ascii="仿宋_GB2312" w:eastAsia="仿宋_GB2312" w:hint="eastAsia"/>
                <w:kern w:val="2"/>
                <w:sz w:val="22"/>
                <w:szCs w:val="18"/>
              </w:rPr>
              <w:t>5</w:t>
            </w:r>
            <w:r w:rsidR="00C56B07" w:rsidRPr="00AB1ED1">
              <w:rPr>
                <w:rFonts w:ascii="仿宋_GB2312" w:eastAsia="仿宋_GB2312" w:hint="eastAsia"/>
                <w:kern w:val="2"/>
                <w:sz w:val="22"/>
                <w:szCs w:val="18"/>
              </w:rPr>
              <w:t xml:space="preserve">.1 </w:t>
            </w:r>
            <w:r w:rsidRPr="00AB1ED1">
              <w:rPr>
                <w:rFonts w:ascii="仿宋_GB2312" w:eastAsia="仿宋_GB2312" w:hint="eastAsia"/>
                <w:kern w:val="2"/>
                <w:sz w:val="22"/>
                <w:szCs w:val="18"/>
              </w:rPr>
              <w:t>第X代</w:t>
            </w:r>
            <w:r w:rsidR="00C56B07" w:rsidRPr="00AB1ED1">
              <w:rPr>
                <w:rFonts w:ascii="仿宋_GB2312" w:eastAsia="仿宋_GB2312" w:hint="eastAsia"/>
                <w:kern w:val="2"/>
                <w:sz w:val="22"/>
                <w:szCs w:val="18"/>
              </w:rPr>
              <w:t>碳化硅纤维</w:t>
            </w:r>
            <w:r w:rsidRPr="00AB1ED1">
              <w:rPr>
                <w:rFonts w:ascii="仿宋_GB2312" w:eastAsia="仿宋_GB2312" w:hint="eastAsia"/>
                <w:kern w:val="2"/>
                <w:sz w:val="22"/>
                <w:szCs w:val="18"/>
              </w:rPr>
              <w:t>技术规范</w:t>
            </w:r>
            <w:r w:rsidR="00C56B07" w:rsidRPr="00AB1ED1">
              <w:rPr>
                <w:rFonts w:ascii="仿宋_GB2312" w:eastAsia="仿宋_GB2312" w:hint="eastAsia"/>
                <w:kern w:val="2"/>
                <w:sz w:val="22"/>
                <w:szCs w:val="18"/>
              </w:rPr>
              <w:t>；</w:t>
            </w:r>
          </w:p>
          <w:p w14:paraId="328A57F7" w14:textId="2B55CE58" w:rsidR="002948A6" w:rsidRPr="00AB1ED1" w:rsidRDefault="002948A6" w:rsidP="002948A6">
            <w:pPr>
              <w:pStyle w:val="a9"/>
              <w:widowControl/>
              <w:spacing w:beforeAutospacing="0" w:afterAutospacing="0"/>
              <w:rPr>
                <w:rFonts w:ascii="仿宋_GB2312" w:eastAsia="仿宋_GB2312"/>
                <w:kern w:val="2"/>
                <w:sz w:val="22"/>
                <w:szCs w:val="18"/>
              </w:rPr>
            </w:pPr>
            <w:r w:rsidRPr="00AB1ED1">
              <w:rPr>
                <w:rFonts w:ascii="仿宋_GB2312" w:eastAsia="仿宋_GB2312" w:hint="eastAsia"/>
                <w:kern w:val="2"/>
                <w:sz w:val="22"/>
                <w:szCs w:val="18"/>
              </w:rPr>
              <w:t>5</w:t>
            </w:r>
            <w:r w:rsidR="00C56B07" w:rsidRPr="00AB1ED1">
              <w:rPr>
                <w:rFonts w:ascii="仿宋_GB2312" w:eastAsia="仿宋_GB2312" w:hint="eastAsia"/>
                <w:kern w:val="2"/>
                <w:sz w:val="22"/>
                <w:szCs w:val="18"/>
              </w:rPr>
              <w:t>.2</w:t>
            </w:r>
            <w:r w:rsidRPr="00AB1ED1">
              <w:rPr>
                <w:rFonts w:ascii="仿宋_GB2312" w:eastAsia="仿宋_GB2312" w:hint="eastAsia"/>
                <w:kern w:val="2"/>
                <w:sz w:val="22"/>
                <w:szCs w:val="18"/>
              </w:rPr>
              <w:t>碳化硅纤维增强复合材料发动机涡扇产品标准；</w:t>
            </w:r>
          </w:p>
          <w:p w14:paraId="3390263E" w14:textId="11655C10" w:rsidR="007B570B" w:rsidRPr="00AB1ED1" w:rsidRDefault="002948A6" w:rsidP="002948A6">
            <w:pPr>
              <w:pStyle w:val="a9"/>
              <w:widowControl/>
              <w:spacing w:beforeAutospacing="0" w:afterAutospacing="0"/>
              <w:rPr>
                <w:rFonts w:ascii="仿宋_GB2312" w:eastAsia="仿宋_GB2312"/>
                <w:kern w:val="2"/>
                <w:sz w:val="22"/>
                <w:szCs w:val="18"/>
              </w:rPr>
            </w:pPr>
            <w:r w:rsidRPr="00AB1ED1">
              <w:rPr>
                <w:rFonts w:ascii="仿宋_GB2312" w:eastAsia="仿宋_GB2312" w:hint="eastAsia"/>
                <w:kern w:val="2"/>
                <w:sz w:val="22"/>
                <w:szCs w:val="18"/>
              </w:rPr>
              <w:t>5</w:t>
            </w:r>
            <w:r w:rsidR="00C56B07" w:rsidRPr="00AB1ED1">
              <w:rPr>
                <w:rFonts w:ascii="仿宋_GB2312" w:eastAsia="仿宋_GB2312" w:hint="eastAsia"/>
                <w:kern w:val="2"/>
                <w:sz w:val="22"/>
                <w:szCs w:val="18"/>
              </w:rPr>
              <w:t>.3。</w:t>
            </w:r>
            <w:r w:rsidRPr="00AB1ED1">
              <w:rPr>
                <w:rFonts w:ascii="仿宋_GB2312" w:eastAsia="仿宋_GB2312" w:hint="eastAsia"/>
                <w:kern w:val="2"/>
                <w:sz w:val="22"/>
                <w:szCs w:val="18"/>
              </w:rPr>
              <w:t>。。。。。</w:t>
            </w:r>
          </w:p>
        </w:tc>
      </w:tr>
      <w:tr w:rsidR="002B717A" w14:paraId="34EDF143" w14:textId="77777777" w:rsidTr="002B717A">
        <w:tc>
          <w:tcPr>
            <w:tcW w:w="238" w:type="pct"/>
            <w:vAlign w:val="center"/>
          </w:tcPr>
          <w:p w14:paraId="7B4707A6" w14:textId="12BB3A0A" w:rsidR="007B570B" w:rsidRPr="00AB1ED1" w:rsidRDefault="002948A6" w:rsidP="00034A33">
            <w:pPr>
              <w:pStyle w:val="a9"/>
              <w:widowControl/>
              <w:jc w:val="center"/>
              <w:rPr>
                <w:rFonts w:ascii="仿宋_GB2312" w:eastAsia="仿宋_GB2312"/>
                <w:kern w:val="2"/>
                <w:sz w:val="22"/>
                <w:szCs w:val="18"/>
              </w:rPr>
            </w:pPr>
            <w:r w:rsidRPr="00AB1ED1">
              <w:rPr>
                <w:rFonts w:ascii="仿宋_GB2312" w:eastAsia="仿宋_GB2312" w:hint="eastAsia"/>
                <w:kern w:val="2"/>
                <w:sz w:val="22"/>
                <w:szCs w:val="18"/>
              </w:rPr>
              <w:t>6</w:t>
            </w:r>
          </w:p>
        </w:tc>
        <w:tc>
          <w:tcPr>
            <w:tcW w:w="700" w:type="pct"/>
            <w:vAlign w:val="center"/>
          </w:tcPr>
          <w:p w14:paraId="6EFD54BA" w14:textId="45E8A022" w:rsidR="007B570B" w:rsidRPr="00AB1ED1" w:rsidRDefault="002948A6" w:rsidP="00034A33">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新能源汽车电池盒/</w:t>
            </w:r>
            <w:proofErr w:type="gramStart"/>
            <w:r w:rsidRPr="00AB1ED1">
              <w:rPr>
                <w:rFonts w:ascii="仿宋_GB2312" w:eastAsia="仿宋_GB2312" w:hint="eastAsia"/>
                <w:kern w:val="2"/>
                <w:sz w:val="22"/>
                <w:szCs w:val="18"/>
              </w:rPr>
              <w:t>盖产品</w:t>
            </w:r>
            <w:proofErr w:type="gramEnd"/>
          </w:p>
        </w:tc>
        <w:tc>
          <w:tcPr>
            <w:tcW w:w="2551" w:type="pct"/>
            <w:vAlign w:val="center"/>
          </w:tcPr>
          <w:p w14:paraId="07A8534B" w14:textId="1616243C" w:rsidR="007B570B" w:rsidRPr="00AB1ED1" w:rsidRDefault="00385B4A" w:rsidP="00034A33">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发展新能源汽车是我国从汽车大国迈向汽车强国的必由之路，是应对气候变化、推动绿色发展的战略举措。近年来，随着新能源汽车销售量的增长，由RTM、LFT-D、SMC等多种工艺生产的复合材料电池</w:t>
            </w:r>
            <w:proofErr w:type="gramStart"/>
            <w:r w:rsidRPr="00AB1ED1">
              <w:rPr>
                <w:rFonts w:ascii="仿宋_GB2312" w:eastAsia="仿宋_GB2312" w:hint="eastAsia"/>
                <w:kern w:val="2"/>
                <w:sz w:val="22"/>
                <w:szCs w:val="18"/>
              </w:rPr>
              <w:t>盒需求</w:t>
            </w:r>
            <w:proofErr w:type="gramEnd"/>
            <w:r w:rsidRPr="00AB1ED1">
              <w:rPr>
                <w:rFonts w:ascii="仿宋_GB2312" w:eastAsia="仿宋_GB2312" w:hint="eastAsia"/>
                <w:kern w:val="2"/>
                <w:sz w:val="22"/>
                <w:szCs w:val="18"/>
              </w:rPr>
              <w:t>剧增。随着保有量的不断增加，电池盒作为保护电池的关键部件，在安全性上有着较高的要求，同时要兼顾轻量化和一些结构设计要求。目前行业内参考的标准还是基于GB/T 31467.3-2015《电动汽车用锂离子动力蓄电池包和系统》，标准中并没有体现出复合材料电池盒/盖灵活设计、环保耐用等特色。暂无针对复合材料电池盒的统一标准，市场竞争较为无序，因此需求较为迫切。</w:t>
            </w:r>
          </w:p>
        </w:tc>
        <w:tc>
          <w:tcPr>
            <w:tcW w:w="1511" w:type="pct"/>
            <w:vAlign w:val="center"/>
          </w:tcPr>
          <w:p w14:paraId="5F901120" w14:textId="75EEEB97" w:rsidR="007B570B" w:rsidRPr="00AB1ED1" w:rsidRDefault="00385B4A" w:rsidP="002B44AA">
            <w:pPr>
              <w:pStyle w:val="a9"/>
              <w:widowControl/>
              <w:spacing w:beforeAutospacing="0" w:afterAutospacing="0"/>
              <w:jc w:val="both"/>
              <w:rPr>
                <w:rFonts w:ascii="仿宋_GB2312" w:eastAsia="仿宋_GB2312"/>
                <w:kern w:val="2"/>
                <w:sz w:val="22"/>
                <w:szCs w:val="18"/>
              </w:rPr>
            </w:pPr>
            <w:r w:rsidRPr="00AB1ED1">
              <w:rPr>
                <w:rFonts w:ascii="仿宋_GB2312" w:eastAsia="仿宋_GB2312" w:hint="eastAsia"/>
                <w:kern w:val="2"/>
                <w:sz w:val="22"/>
                <w:szCs w:val="18"/>
              </w:rPr>
              <w:t xml:space="preserve">  无</w:t>
            </w:r>
          </w:p>
        </w:tc>
      </w:tr>
      <w:tr w:rsidR="002B717A" w14:paraId="04269BBA" w14:textId="77777777" w:rsidTr="002B717A">
        <w:tc>
          <w:tcPr>
            <w:tcW w:w="238" w:type="pct"/>
            <w:vAlign w:val="center"/>
          </w:tcPr>
          <w:p w14:paraId="274D5BC0" w14:textId="2DCEDB02" w:rsidR="00385B4A" w:rsidRPr="00AB1ED1" w:rsidRDefault="00385B4A" w:rsidP="00385B4A">
            <w:pPr>
              <w:pStyle w:val="a9"/>
              <w:widowControl/>
              <w:jc w:val="center"/>
              <w:rPr>
                <w:rFonts w:ascii="仿宋_GB2312" w:eastAsia="仿宋_GB2312"/>
                <w:kern w:val="2"/>
                <w:sz w:val="22"/>
                <w:szCs w:val="18"/>
              </w:rPr>
            </w:pPr>
            <w:r w:rsidRPr="00AB1ED1">
              <w:rPr>
                <w:rFonts w:ascii="仿宋_GB2312" w:eastAsia="仿宋_GB2312" w:hint="eastAsia"/>
                <w:kern w:val="2"/>
                <w:sz w:val="22"/>
                <w:szCs w:val="18"/>
              </w:rPr>
              <w:lastRenderedPageBreak/>
              <w:t>7</w:t>
            </w:r>
          </w:p>
        </w:tc>
        <w:tc>
          <w:tcPr>
            <w:tcW w:w="700" w:type="pct"/>
            <w:vAlign w:val="center"/>
          </w:tcPr>
          <w:p w14:paraId="5DC5A85E" w14:textId="55427682" w:rsidR="00385B4A" w:rsidRPr="00AB1ED1" w:rsidRDefault="00385B4A" w:rsidP="00385B4A">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高速列车驾驶舱用复合材料部件技术规范</w:t>
            </w:r>
          </w:p>
        </w:tc>
        <w:tc>
          <w:tcPr>
            <w:tcW w:w="2551" w:type="pct"/>
          </w:tcPr>
          <w:p w14:paraId="02D91344" w14:textId="71C93C0E" w:rsidR="00385B4A" w:rsidRPr="00AB1ED1" w:rsidRDefault="00385B4A" w:rsidP="00385B4A">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碳纤维复合材料制品被广泛应用于轨道交通列车上，从装饰件到结构件，从次承力结构到主承力结构，复合材料的应用替代得到了迅速发展。在满足轨道交通部件功能性的同时，实现部件的阻燃、抗冲击和轻量化等特性。</w:t>
            </w:r>
          </w:p>
        </w:tc>
        <w:tc>
          <w:tcPr>
            <w:tcW w:w="1511" w:type="pct"/>
            <w:vAlign w:val="center"/>
          </w:tcPr>
          <w:p w14:paraId="5CC4C782" w14:textId="2076616D" w:rsidR="00385B4A" w:rsidRPr="00AB1ED1" w:rsidRDefault="003555C7" w:rsidP="00385B4A">
            <w:pPr>
              <w:pStyle w:val="a9"/>
              <w:widowControl/>
              <w:spacing w:beforeAutospacing="0" w:afterAutospacing="0"/>
              <w:jc w:val="both"/>
              <w:rPr>
                <w:rFonts w:ascii="仿宋_GB2312" w:eastAsia="仿宋_GB2312"/>
                <w:kern w:val="2"/>
                <w:sz w:val="22"/>
                <w:szCs w:val="18"/>
              </w:rPr>
            </w:pPr>
            <w:r w:rsidRPr="00AB1ED1">
              <w:rPr>
                <w:rFonts w:ascii="仿宋_GB2312" w:eastAsia="仿宋_GB2312" w:hint="eastAsia"/>
                <w:kern w:val="2"/>
                <w:sz w:val="22"/>
                <w:szCs w:val="18"/>
              </w:rPr>
              <w:t>无</w:t>
            </w:r>
          </w:p>
        </w:tc>
      </w:tr>
      <w:tr w:rsidR="00385B4A" w14:paraId="55CC47C5" w14:textId="77777777" w:rsidTr="002B717A">
        <w:tc>
          <w:tcPr>
            <w:tcW w:w="238" w:type="pct"/>
            <w:vAlign w:val="center"/>
          </w:tcPr>
          <w:p w14:paraId="2350187F" w14:textId="78315E87" w:rsidR="00385B4A" w:rsidRPr="00AB1ED1" w:rsidRDefault="005C25C4" w:rsidP="00385B4A">
            <w:pPr>
              <w:pStyle w:val="a9"/>
              <w:widowControl/>
              <w:jc w:val="center"/>
              <w:rPr>
                <w:rFonts w:ascii="仿宋_GB2312" w:eastAsia="仿宋_GB2312"/>
                <w:kern w:val="2"/>
                <w:sz w:val="22"/>
                <w:szCs w:val="18"/>
              </w:rPr>
            </w:pPr>
            <w:r w:rsidRPr="00AB1ED1">
              <w:rPr>
                <w:rFonts w:ascii="仿宋_GB2312" w:eastAsia="仿宋_GB2312" w:hint="eastAsia"/>
                <w:kern w:val="2"/>
                <w:sz w:val="22"/>
                <w:szCs w:val="18"/>
              </w:rPr>
              <w:t>8</w:t>
            </w:r>
          </w:p>
        </w:tc>
        <w:tc>
          <w:tcPr>
            <w:tcW w:w="700" w:type="pct"/>
            <w:vAlign w:val="center"/>
          </w:tcPr>
          <w:p w14:paraId="52C8745C" w14:textId="5CE27F10" w:rsidR="00385B4A" w:rsidRPr="00AB1ED1" w:rsidRDefault="005C25C4" w:rsidP="00385B4A">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玻璃纤维螺旋</w:t>
            </w:r>
            <w:proofErr w:type="gramStart"/>
            <w:r w:rsidRPr="00AB1ED1">
              <w:rPr>
                <w:rFonts w:ascii="仿宋_GB2312" w:eastAsia="仿宋_GB2312" w:hint="eastAsia"/>
                <w:kern w:val="2"/>
                <w:sz w:val="22"/>
                <w:szCs w:val="18"/>
              </w:rPr>
              <w:t>肋</w:t>
            </w:r>
            <w:proofErr w:type="gramEnd"/>
            <w:r w:rsidRPr="00AB1ED1">
              <w:rPr>
                <w:rFonts w:ascii="仿宋_GB2312" w:eastAsia="仿宋_GB2312" w:hint="eastAsia"/>
                <w:kern w:val="2"/>
                <w:sz w:val="22"/>
                <w:szCs w:val="18"/>
              </w:rPr>
              <w:t>增强管道</w:t>
            </w:r>
          </w:p>
        </w:tc>
        <w:tc>
          <w:tcPr>
            <w:tcW w:w="2551" w:type="pct"/>
          </w:tcPr>
          <w:p w14:paraId="6F24DE69" w14:textId="61F6BBA6" w:rsidR="00385B4A" w:rsidRPr="00AB1ED1" w:rsidRDefault="00382593" w:rsidP="00385B4A">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玻璃钢管道是采用缠绕工艺生产的最广泛的产品，随着研究和应用的不断积累，行业内已开发出连续螺旋加强筋结构的纯玻璃钢管道，扩展了缠绕管道的产品种类，在提高产品环刚度上参数提升明显，为方便相关产品的推广，由相关</w:t>
            </w:r>
            <w:r w:rsidR="003555C7" w:rsidRPr="00AB1ED1">
              <w:rPr>
                <w:rFonts w:ascii="仿宋_GB2312" w:eastAsia="仿宋_GB2312" w:hint="eastAsia"/>
                <w:kern w:val="2"/>
                <w:sz w:val="22"/>
                <w:szCs w:val="18"/>
              </w:rPr>
              <w:t>企业牵头提出该标准</w:t>
            </w:r>
          </w:p>
        </w:tc>
        <w:tc>
          <w:tcPr>
            <w:tcW w:w="1511" w:type="pct"/>
            <w:vAlign w:val="center"/>
          </w:tcPr>
          <w:p w14:paraId="74755F0C" w14:textId="3E3EA041" w:rsidR="00385B4A" w:rsidRPr="00AB1ED1" w:rsidRDefault="003555C7" w:rsidP="00385B4A">
            <w:pPr>
              <w:pStyle w:val="a9"/>
              <w:widowControl/>
              <w:spacing w:beforeAutospacing="0" w:afterAutospacing="0"/>
              <w:jc w:val="both"/>
              <w:rPr>
                <w:rFonts w:ascii="仿宋_GB2312" w:eastAsia="仿宋_GB2312"/>
                <w:kern w:val="2"/>
                <w:sz w:val="22"/>
                <w:szCs w:val="18"/>
              </w:rPr>
            </w:pPr>
            <w:r w:rsidRPr="00AB1ED1">
              <w:rPr>
                <w:rFonts w:ascii="仿宋_GB2312" w:eastAsia="仿宋_GB2312" w:hint="eastAsia"/>
                <w:kern w:val="2"/>
                <w:sz w:val="22"/>
                <w:szCs w:val="18"/>
              </w:rPr>
              <w:t>无</w:t>
            </w:r>
          </w:p>
        </w:tc>
      </w:tr>
      <w:tr w:rsidR="00385B4A" w14:paraId="71EE4B46" w14:textId="77777777" w:rsidTr="002B717A">
        <w:tc>
          <w:tcPr>
            <w:tcW w:w="238" w:type="pct"/>
            <w:vAlign w:val="center"/>
          </w:tcPr>
          <w:p w14:paraId="724B5208" w14:textId="19045975" w:rsidR="00385B4A" w:rsidRPr="00AB1ED1" w:rsidRDefault="005C25C4" w:rsidP="00385B4A">
            <w:pPr>
              <w:pStyle w:val="a9"/>
              <w:widowControl/>
              <w:jc w:val="center"/>
              <w:rPr>
                <w:rFonts w:ascii="仿宋_GB2312" w:eastAsia="仿宋_GB2312"/>
                <w:kern w:val="2"/>
                <w:sz w:val="22"/>
                <w:szCs w:val="18"/>
              </w:rPr>
            </w:pPr>
            <w:r w:rsidRPr="00AB1ED1">
              <w:rPr>
                <w:rFonts w:ascii="仿宋_GB2312" w:eastAsia="仿宋_GB2312" w:hint="eastAsia"/>
                <w:kern w:val="2"/>
                <w:sz w:val="22"/>
                <w:szCs w:val="18"/>
              </w:rPr>
              <w:t>9</w:t>
            </w:r>
          </w:p>
        </w:tc>
        <w:tc>
          <w:tcPr>
            <w:tcW w:w="700" w:type="pct"/>
            <w:vAlign w:val="center"/>
          </w:tcPr>
          <w:p w14:paraId="4E96F8C3" w14:textId="07F826EC" w:rsidR="00385B4A" w:rsidRPr="00AB1ED1" w:rsidRDefault="00385B4A" w:rsidP="00385B4A">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复合材料电缆桥架</w:t>
            </w:r>
          </w:p>
        </w:tc>
        <w:tc>
          <w:tcPr>
            <w:tcW w:w="2551" w:type="pct"/>
          </w:tcPr>
          <w:p w14:paraId="10D2346C" w14:textId="55F9E8CD" w:rsidR="00385B4A" w:rsidRPr="00AB1ED1" w:rsidRDefault="00385B4A" w:rsidP="00385B4A">
            <w:pPr>
              <w:pStyle w:val="a9"/>
              <w:widowControl/>
              <w:jc w:val="both"/>
              <w:rPr>
                <w:rFonts w:ascii="仿宋_GB2312" w:eastAsia="仿宋_GB2312"/>
                <w:kern w:val="2"/>
                <w:sz w:val="22"/>
                <w:szCs w:val="18"/>
              </w:rPr>
            </w:pPr>
            <w:r w:rsidRPr="00AB1ED1">
              <w:rPr>
                <w:rFonts w:ascii="仿宋_GB2312" w:eastAsia="仿宋_GB2312" w:hint="eastAsia"/>
                <w:kern w:val="2"/>
                <w:sz w:val="22"/>
                <w:szCs w:val="18"/>
              </w:rPr>
              <w:t>复合材料电缆桥架由于其高耐腐蚀性，轻量化，和结构的灵活设计性，在石油、电力行业有很大的应用前景。轻量化的特性有助于运输和现场施工。关于耐候性能指标，目前行业内有通过微分子渗透和微发泡技术等先进工艺实现的高防腐性能，也存在仅靠玻纤和填充物来实现防腐的低端工艺；长期性能缺少认证，下游客户采购存在疑虑。以上，均是因为没有明确的标准，让企业生产和客户使用成本徒增。此外，复合材料电缆桥架下游应用面广，从石油、电力等工业领域，到民用建筑的一些普通场景，也要对应不同的标准。</w:t>
            </w:r>
          </w:p>
        </w:tc>
        <w:tc>
          <w:tcPr>
            <w:tcW w:w="1511" w:type="pct"/>
            <w:vAlign w:val="center"/>
          </w:tcPr>
          <w:p w14:paraId="6B31D611" w14:textId="0396A134" w:rsidR="00385B4A" w:rsidRPr="00AB1ED1" w:rsidRDefault="003555C7" w:rsidP="00385B4A">
            <w:pPr>
              <w:pStyle w:val="a9"/>
              <w:widowControl/>
              <w:spacing w:beforeAutospacing="0" w:afterAutospacing="0"/>
              <w:jc w:val="both"/>
              <w:rPr>
                <w:rFonts w:ascii="仿宋_GB2312" w:eastAsia="仿宋_GB2312"/>
                <w:kern w:val="2"/>
                <w:sz w:val="22"/>
                <w:szCs w:val="18"/>
              </w:rPr>
            </w:pPr>
            <w:r w:rsidRPr="00AB1ED1">
              <w:rPr>
                <w:rFonts w:ascii="仿宋_GB2312" w:eastAsia="仿宋_GB2312" w:hint="eastAsia"/>
                <w:kern w:val="2"/>
                <w:sz w:val="22"/>
                <w:szCs w:val="18"/>
              </w:rPr>
              <w:t>无</w:t>
            </w:r>
          </w:p>
        </w:tc>
      </w:tr>
    </w:tbl>
    <w:p w14:paraId="217EC82B" w14:textId="77777777" w:rsidR="004B2C7D" w:rsidRDefault="004B2C7D" w:rsidP="003555C7">
      <w:pPr>
        <w:rPr>
          <w:rFonts w:hint="eastAsia"/>
        </w:rPr>
      </w:pPr>
    </w:p>
    <w:sectPr w:rsidR="004B2C7D" w:rsidSect="00AD421E">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BA77" w14:textId="77777777" w:rsidR="00C24D68" w:rsidRDefault="00C24D68">
      <w:r>
        <w:separator/>
      </w:r>
    </w:p>
  </w:endnote>
  <w:endnote w:type="continuationSeparator" w:id="0">
    <w:p w14:paraId="323C782D" w14:textId="77777777" w:rsidR="00C24D68" w:rsidRDefault="00C2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31674" w14:textId="77777777" w:rsidR="00C24D68" w:rsidRDefault="00C24D68">
      <w:r>
        <w:separator/>
      </w:r>
    </w:p>
  </w:footnote>
  <w:footnote w:type="continuationSeparator" w:id="0">
    <w:p w14:paraId="31FE8DAB" w14:textId="77777777" w:rsidR="00C24D68" w:rsidRDefault="00C2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10B83"/>
    <w:multiLevelType w:val="singleLevel"/>
    <w:tmpl w:val="3626A30A"/>
    <w:lvl w:ilvl="0">
      <w:start w:val="1"/>
      <w:numFmt w:val="decimal"/>
      <w:suff w:val="space"/>
      <w:lvlText w:val="%1."/>
      <w:lvlJc w:val="left"/>
      <w:pPr>
        <w:ind w:left="0" w:firstLine="0"/>
      </w:pPr>
      <w:rPr>
        <w:rFonts w:hint="default"/>
      </w:rPr>
    </w:lvl>
  </w:abstractNum>
  <w:abstractNum w:abstractNumId="1" w15:restartNumberingAfterBreak="0">
    <w:nsid w:val="2FB864B3"/>
    <w:multiLevelType w:val="hybridMultilevel"/>
    <w:tmpl w:val="F6244E14"/>
    <w:lvl w:ilvl="0" w:tplc="8356F68A">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E2D7B45"/>
    <w:multiLevelType w:val="hybridMultilevel"/>
    <w:tmpl w:val="BFF8012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9F2480"/>
    <w:multiLevelType w:val="hybridMultilevel"/>
    <w:tmpl w:val="F8BE2D5C"/>
    <w:lvl w:ilvl="0" w:tplc="26B43A1E">
      <w:start w:val="1"/>
      <w:numFmt w:val="japaneseCounting"/>
      <w:lvlText w:val="（%1）"/>
      <w:lvlJc w:val="left"/>
      <w:pPr>
        <w:ind w:left="1500" w:hanging="108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E8507FA"/>
    <w:multiLevelType w:val="hybridMultilevel"/>
    <w:tmpl w:val="F35CB962"/>
    <w:lvl w:ilvl="0" w:tplc="0160F860">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BBC2397"/>
    <w:multiLevelType w:val="hybridMultilevel"/>
    <w:tmpl w:val="203AC62C"/>
    <w:lvl w:ilvl="0" w:tplc="53E610C4">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C0118E5"/>
    <w:multiLevelType w:val="hybridMultilevel"/>
    <w:tmpl w:val="464A1BDE"/>
    <w:lvl w:ilvl="0" w:tplc="B09CEF28">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81345785">
    <w:abstractNumId w:val="0"/>
  </w:num>
  <w:num w:numId="2" w16cid:durableId="10885388">
    <w:abstractNumId w:val="3"/>
  </w:num>
  <w:num w:numId="3" w16cid:durableId="1232154604">
    <w:abstractNumId w:val="1"/>
  </w:num>
  <w:num w:numId="4" w16cid:durableId="762190311">
    <w:abstractNumId w:val="6"/>
  </w:num>
  <w:num w:numId="5" w16cid:durableId="524295558">
    <w:abstractNumId w:val="4"/>
  </w:num>
  <w:num w:numId="6" w16cid:durableId="1185365439">
    <w:abstractNumId w:val="5"/>
  </w:num>
  <w:num w:numId="7" w16cid:durableId="173986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hiN2NjNzExODIxYmI1MWVhNDk5ZTUzYzA3MTJhNjMifQ=="/>
  </w:docVars>
  <w:rsids>
    <w:rsidRoot w:val="00E509FD"/>
    <w:rsid w:val="000007FE"/>
    <w:rsid w:val="00001A08"/>
    <w:rsid w:val="00003EA2"/>
    <w:rsid w:val="00006EC9"/>
    <w:rsid w:val="00013069"/>
    <w:rsid w:val="00013BE9"/>
    <w:rsid w:val="0001420D"/>
    <w:rsid w:val="00034A33"/>
    <w:rsid w:val="00034FD1"/>
    <w:rsid w:val="00060136"/>
    <w:rsid w:val="00063176"/>
    <w:rsid w:val="00075571"/>
    <w:rsid w:val="00077265"/>
    <w:rsid w:val="000813D8"/>
    <w:rsid w:val="00086598"/>
    <w:rsid w:val="0008687B"/>
    <w:rsid w:val="0009003D"/>
    <w:rsid w:val="0009298A"/>
    <w:rsid w:val="00094C5E"/>
    <w:rsid w:val="000A0985"/>
    <w:rsid w:val="000A7235"/>
    <w:rsid w:val="000B0CF2"/>
    <w:rsid w:val="000B429E"/>
    <w:rsid w:val="000D1853"/>
    <w:rsid w:val="000D2328"/>
    <w:rsid w:val="000D3BDE"/>
    <w:rsid w:val="000D635E"/>
    <w:rsid w:val="000E1DBB"/>
    <w:rsid w:val="000F00CF"/>
    <w:rsid w:val="000F0217"/>
    <w:rsid w:val="00102454"/>
    <w:rsid w:val="0010411A"/>
    <w:rsid w:val="00104667"/>
    <w:rsid w:val="001053FC"/>
    <w:rsid w:val="0010610F"/>
    <w:rsid w:val="00113C86"/>
    <w:rsid w:val="00114157"/>
    <w:rsid w:val="00120531"/>
    <w:rsid w:val="00122E5F"/>
    <w:rsid w:val="00124E3C"/>
    <w:rsid w:val="00126A3C"/>
    <w:rsid w:val="0012787F"/>
    <w:rsid w:val="001351A1"/>
    <w:rsid w:val="00137BE7"/>
    <w:rsid w:val="0014298B"/>
    <w:rsid w:val="00143E4C"/>
    <w:rsid w:val="00144760"/>
    <w:rsid w:val="0015333B"/>
    <w:rsid w:val="001664FA"/>
    <w:rsid w:val="001724D7"/>
    <w:rsid w:val="00172D49"/>
    <w:rsid w:val="00174976"/>
    <w:rsid w:val="00176719"/>
    <w:rsid w:val="00177064"/>
    <w:rsid w:val="00177462"/>
    <w:rsid w:val="001816D9"/>
    <w:rsid w:val="00187D95"/>
    <w:rsid w:val="00192CA9"/>
    <w:rsid w:val="001A01FB"/>
    <w:rsid w:val="001A054F"/>
    <w:rsid w:val="001A4E0C"/>
    <w:rsid w:val="001B7E40"/>
    <w:rsid w:val="001C4AD0"/>
    <w:rsid w:val="001D3A89"/>
    <w:rsid w:val="001E384D"/>
    <w:rsid w:val="0020740C"/>
    <w:rsid w:val="00210576"/>
    <w:rsid w:val="00214C62"/>
    <w:rsid w:val="00221F33"/>
    <w:rsid w:val="00223ECB"/>
    <w:rsid w:val="002246E3"/>
    <w:rsid w:val="00225202"/>
    <w:rsid w:val="00232329"/>
    <w:rsid w:val="002334AB"/>
    <w:rsid w:val="00233735"/>
    <w:rsid w:val="0024086D"/>
    <w:rsid w:val="00241AAB"/>
    <w:rsid w:val="00243C32"/>
    <w:rsid w:val="0026422F"/>
    <w:rsid w:val="002739F9"/>
    <w:rsid w:val="00276537"/>
    <w:rsid w:val="00281147"/>
    <w:rsid w:val="00291366"/>
    <w:rsid w:val="002948A6"/>
    <w:rsid w:val="00294E5C"/>
    <w:rsid w:val="00295992"/>
    <w:rsid w:val="00295A8E"/>
    <w:rsid w:val="002A38EF"/>
    <w:rsid w:val="002A5196"/>
    <w:rsid w:val="002B1D8C"/>
    <w:rsid w:val="002B4289"/>
    <w:rsid w:val="002B4371"/>
    <w:rsid w:val="002B44AA"/>
    <w:rsid w:val="002B6735"/>
    <w:rsid w:val="002B717A"/>
    <w:rsid w:val="002C52D4"/>
    <w:rsid w:val="002D4549"/>
    <w:rsid w:val="002E13D8"/>
    <w:rsid w:val="002E67C6"/>
    <w:rsid w:val="002F4B15"/>
    <w:rsid w:val="0030016F"/>
    <w:rsid w:val="00302B87"/>
    <w:rsid w:val="00304928"/>
    <w:rsid w:val="00304C25"/>
    <w:rsid w:val="0031072E"/>
    <w:rsid w:val="00314C54"/>
    <w:rsid w:val="00321ACC"/>
    <w:rsid w:val="0032254D"/>
    <w:rsid w:val="00327066"/>
    <w:rsid w:val="00331587"/>
    <w:rsid w:val="003366D1"/>
    <w:rsid w:val="0035177E"/>
    <w:rsid w:val="00354F27"/>
    <w:rsid w:val="003555C7"/>
    <w:rsid w:val="0035720C"/>
    <w:rsid w:val="00362817"/>
    <w:rsid w:val="00363912"/>
    <w:rsid w:val="003663C4"/>
    <w:rsid w:val="00366610"/>
    <w:rsid w:val="00375FC9"/>
    <w:rsid w:val="00382593"/>
    <w:rsid w:val="003856C9"/>
    <w:rsid w:val="00385B4A"/>
    <w:rsid w:val="00386318"/>
    <w:rsid w:val="00386632"/>
    <w:rsid w:val="00390C10"/>
    <w:rsid w:val="00397E06"/>
    <w:rsid w:val="003A14A5"/>
    <w:rsid w:val="003B177C"/>
    <w:rsid w:val="003B413D"/>
    <w:rsid w:val="003B50E8"/>
    <w:rsid w:val="003C5A30"/>
    <w:rsid w:val="003C5EBA"/>
    <w:rsid w:val="003C5F79"/>
    <w:rsid w:val="003D01C8"/>
    <w:rsid w:val="003D2AB5"/>
    <w:rsid w:val="003E32B8"/>
    <w:rsid w:val="003E6A75"/>
    <w:rsid w:val="003F0DD4"/>
    <w:rsid w:val="003F346C"/>
    <w:rsid w:val="003F4B94"/>
    <w:rsid w:val="00402918"/>
    <w:rsid w:val="004053F1"/>
    <w:rsid w:val="00420C46"/>
    <w:rsid w:val="00422D9F"/>
    <w:rsid w:val="004245BA"/>
    <w:rsid w:val="0043353A"/>
    <w:rsid w:val="00433D34"/>
    <w:rsid w:val="004409B7"/>
    <w:rsid w:val="00441AAD"/>
    <w:rsid w:val="004420CA"/>
    <w:rsid w:val="00444C47"/>
    <w:rsid w:val="00447464"/>
    <w:rsid w:val="00453929"/>
    <w:rsid w:val="004544D8"/>
    <w:rsid w:val="0045470F"/>
    <w:rsid w:val="004561A7"/>
    <w:rsid w:val="00470C9D"/>
    <w:rsid w:val="00471650"/>
    <w:rsid w:val="00493C3B"/>
    <w:rsid w:val="004972F7"/>
    <w:rsid w:val="004A03F1"/>
    <w:rsid w:val="004B24BE"/>
    <w:rsid w:val="004B2C7D"/>
    <w:rsid w:val="004B2FDF"/>
    <w:rsid w:val="004B5290"/>
    <w:rsid w:val="004D006A"/>
    <w:rsid w:val="004D1ED9"/>
    <w:rsid w:val="004E3C48"/>
    <w:rsid w:val="004E5B70"/>
    <w:rsid w:val="004F0A54"/>
    <w:rsid w:val="004F0B9A"/>
    <w:rsid w:val="004F3FC8"/>
    <w:rsid w:val="004F5475"/>
    <w:rsid w:val="004F69D0"/>
    <w:rsid w:val="004F6C13"/>
    <w:rsid w:val="004F76BA"/>
    <w:rsid w:val="004F7DEB"/>
    <w:rsid w:val="004F7FEB"/>
    <w:rsid w:val="005002A7"/>
    <w:rsid w:val="005006D4"/>
    <w:rsid w:val="005007D0"/>
    <w:rsid w:val="005142C3"/>
    <w:rsid w:val="005317A4"/>
    <w:rsid w:val="005322D3"/>
    <w:rsid w:val="00536B31"/>
    <w:rsid w:val="00537CBF"/>
    <w:rsid w:val="00543E28"/>
    <w:rsid w:val="005462FF"/>
    <w:rsid w:val="005622B7"/>
    <w:rsid w:val="00580A6C"/>
    <w:rsid w:val="00580E86"/>
    <w:rsid w:val="00584D84"/>
    <w:rsid w:val="005917B6"/>
    <w:rsid w:val="005A0EE8"/>
    <w:rsid w:val="005A4812"/>
    <w:rsid w:val="005A5A98"/>
    <w:rsid w:val="005A64F9"/>
    <w:rsid w:val="005B2740"/>
    <w:rsid w:val="005C25C4"/>
    <w:rsid w:val="005D4308"/>
    <w:rsid w:val="005E7118"/>
    <w:rsid w:val="005F15C2"/>
    <w:rsid w:val="00601F4A"/>
    <w:rsid w:val="0060361D"/>
    <w:rsid w:val="00605344"/>
    <w:rsid w:val="00615082"/>
    <w:rsid w:val="00616AAA"/>
    <w:rsid w:val="00620E0C"/>
    <w:rsid w:val="006232AE"/>
    <w:rsid w:val="006259C4"/>
    <w:rsid w:val="006371E9"/>
    <w:rsid w:val="00650676"/>
    <w:rsid w:val="00653CF6"/>
    <w:rsid w:val="00666E38"/>
    <w:rsid w:val="00671062"/>
    <w:rsid w:val="00672AD8"/>
    <w:rsid w:val="00674943"/>
    <w:rsid w:val="00676E0C"/>
    <w:rsid w:val="006807C8"/>
    <w:rsid w:val="0068182F"/>
    <w:rsid w:val="00686F03"/>
    <w:rsid w:val="00690B4A"/>
    <w:rsid w:val="0069249C"/>
    <w:rsid w:val="00695311"/>
    <w:rsid w:val="00695DDD"/>
    <w:rsid w:val="006968F2"/>
    <w:rsid w:val="006A76EE"/>
    <w:rsid w:val="006B47D4"/>
    <w:rsid w:val="006C0028"/>
    <w:rsid w:val="006C5E52"/>
    <w:rsid w:val="006D47A0"/>
    <w:rsid w:val="006D4D49"/>
    <w:rsid w:val="006E0AC0"/>
    <w:rsid w:val="006E0BAE"/>
    <w:rsid w:val="006E3C9B"/>
    <w:rsid w:val="006E58BA"/>
    <w:rsid w:val="0070129D"/>
    <w:rsid w:val="0071125F"/>
    <w:rsid w:val="00715828"/>
    <w:rsid w:val="007221BB"/>
    <w:rsid w:val="0074274F"/>
    <w:rsid w:val="0075303A"/>
    <w:rsid w:val="00756199"/>
    <w:rsid w:val="00774C18"/>
    <w:rsid w:val="00780133"/>
    <w:rsid w:val="00780A73"/>
    <w:rsid w:val="00787F1D"/>
    <w:rsid w:val="00791173"/>
    <w:rsid w:val="007927C3"/>
    <w:rsid w:val="007A0D3A"/>
    <w:rsid w:val="007A229D"/>
    <w:rsid w:val="007A37D2"/>
    <w:rsid w:val="007A66C2"/>
    <w:rsid w:val="007B4276"/>
    <w:rsid w:val="007B4772"/>
    <w:rsid w:val="007B56A0"/>
    <w:rsid w:val="007B570B"/>
    <w:rsid w:val="007B730A"/>
    <w:rsid w:val="007C0F5C"/>
    <w:rsid w:val="007C51A1"/>
    <w:rsid w:val="007D062A"/>
    <w:rsid w:val="007D19B4"/>
    <w:rsid w:val="007E262A"/>
    <w:rsid w:val="007F08D2"/>
    <w:rsid w:val="007F0D49"/>
    <w:rsid w:val="007F35D7"/>
    <w:rsid w:val="007F5990"/>
    <w:rsid w:val="007F65DB"/>
    <w:rsid w:val="007F78FC"/>
    <w:rsid w:val="00800EAA"/>
    <w:rsid w:val="00800EDE"/>
    <w:rsid w:val="00811E8D"/>
    <w:rsid w:val="0081422D"/>
    <w:rsid w:val="00815FD8"/>
    <w:rsid w:val="008173DA"/>
    <w:rsid w:val="008216D7"/>
    <w:rsid w:val="00822516"/>
    <w:rsid w:val="00822B3D"/>
    <w:rsid w:val="00823458"/>
    <w:rsid w:val="00823E36"/>
    <w:rsid w:val="00824A98"/>
    <w:rsid w:val="00825A80"/>
    <w:rsid w:val="00831D1D"/>
    <w:rsid w:val="0083297F"/>
    <w:rsid w:val="00835CF2"/>
    <w:rsid w:val="00836217"/>
    <w:rsid w:val="008404A5"/>
    <w:rsid w:val="008408AD"/>
    <w:rsid w:val="00840F0C"/>
    <w:rsid w:val="00844AB0"/>
    <w:rsid w:val="008506B6"/>
    <w:rsid w:val="00853EB0"/>
    <w:rsid w:val="0085460A"/>
    <w:rsid w:val="00855846"/>
    <w:rsid w:val="00857BB4"/>
    <w:rsid w:val="00861DDB"/>
    <w:rsid w:val="00864A77"/>
    <w:rsid w:val="00865783"/>
    <w:rsid w:val="008674FD"/>
    <w:rsid w:val="00867B7C"/>
    <w:rsid w:val="00870833"/>
    <w:rsid w:val="00871487"/>
    <w:rsid w:val="0087392F"/>
    <w:rsid w:val="0088167D"/>
    <w:rsid w:val="00890B33"/>
    <w:rsid w:val="0089601B"/>
    <w:rsid w:val="00896280"/>
    <w:rsid w:val="008A3474"/>
    <w:rsid w:val="008A546C"/>
    <w:rsid w:val="008A7E38"/>
    <w:rsid w:val="008B417B"/>
    <w:rsid w:val="008C684C"/>
    <w:rsid w:val="008C6E59"/>
    <w:rsid w:val="008C71FA"/>
    <w:rsid w:val="008D4661"/>
    <w:rsid w:val="008D7669"/>
    <w:rsid w:val="008D792B"/>
    <w:rsid w:val="008D7C33"/>
    <w:rsid w:val="008E419A"/>
    <w:rsid w:val="008E7C38"/>
    <w:rsid w:val="008F2337"/>
    <w:rsid w:val="008F7D59"/>
    <w:rsid w:val="009025DE"/>
    <w:rsid w:val="009028DC"/>
    <w:rsid w:val="00905A96"/>
    <w:rsid w:val="00910C9F"/>
    <w:rsid w:val="009157BF"/>
    <w:rsid w:val="009211FF"/>
    <w:rsid w:val="00921CBB"/>
    <w:rsid w:val="00924C82"/>
    <w:rsid w:val="00926D73"/>
    <w:rsid w:val="0095088D"/>
    <w:rsid w:val="00961521"/>
    <w:rsid w:val="00961B05"/>
    <w:rsid w:val="00962CCE"/>
    <w:rsid w:val="00964245"/>
    <w:rsid w:val="00971DD9"/>
    <w:rsid w:val="00982705"/>
    <w:rsid w:val="0098398E"/>
    <w:rsid w:val="00995493"/>
    <w:rsid w:val="009B2D3F"/>
    <w:rsid w:val="009C6CE2"/>
    <w:rsid w:val="009D1941"/>
    <w:rsid w:val="009D25CE"/>
    <w:rsid w:val="009D45D0"/>
    <w:rsid w:val="009D45F7"/>
    <w:rsid w:val="009D599D"/>
    <w:rsid w:val="009E632D"/>
    <w:rsid w:val="009F5B8F"/>
    <w:rsid w:val="009F6E15"/>
    <w:rsid w:val="00A0143E"/>
    <w:rsid w:val="00A01AFB"/>
    <w:rsid w:val="00A01B48"/>
    <w:rsid w:val="00A02561"/>
    <w:rsid w:val="00A17C24"/>
    <w:rsid w:val="00A24EE0"/>
    <w:rsid w:val="00A30921"/>
    <w:rsid w:val="00A30FD2"/>
    <w:rsid w:val="00A36A03"/>
    <w:rsid w:val="00A42FE5"/>
    <w:rsid w:val="00A459CE"/>
    <w:rsid w:val="00A509F6"/>
    <w:rsid w:val="00A515D7"/>
    <w:rsid w:val="00A51C69"/>
    <w:rsid w:val="00A67F2C"/>
    <w:rsid w:val="00A70EFF"/>
    <w:rsid w:val="00A71A44"/>
    <w:rsid w:val="00A83FCE"/>
    <w:rsid w:val="00A909A6"/>
    <w:rsid w:val="00A92834"/>
    <w:rsid w:val="00A92FB3"/>
    <w:rsid w:val="00A94F12"/>
    <w:rsid w:val="00AA0E0C"/>
    <w:rsid w:val="00AA15D9"/>
    <w:rsid w:val="00AA2A65"/>
    <w:rsid w:val="00AA3E96"/>
    <w:rsid w:val="00AA43C4"/>
    <w:rsid w:val="00AB1ED1"/>
    <w:rsid w:val="00AB3FEB"/>
    <w:rsid w:val="00AC1843"/>
    <w:rsid w:val="00AC4624"/>
    <w:rsid w:val="00AD421E"/>
    <w:rsid w:val="00AD52EA"/>
    <w:rsid w:val="00AD675B"/>
    <w:rsid w:val="00AE2BDB"/>
    <w:rsid w:val="00AF5870"/>
    <w:rsid w:val="00AF6573"/>
    <w:rsid w:val="00B00633"/>
    <w:rsid w:val="00B009A2"/>
    <w:rsid w:val="00B00CCB"/>
    <w:rsid w:val="00B0439D"/>
    <w:rsid w:val="00B05C7B"/>
    <w:rsid w:val="00B12C04"/>
    <w:rsid w:val="00B171E8"/>
    <w:rsid w:val="00B212BE"/>
    <w:rsid w:val="00B25F36"/>
    <w:rsid w:val="00B30FB5"/>
    <w:rsid w:val="00B36169"/>
    <w:rsid w:val="00B37CD2"/>
    <w:rsid w:val="00B41B48"/>
    <w:rsid w:val="00B41DF7"/>
    <w:rsid w:val="00B451D0"/>
    <w:rsid w:val="00B5674E"/>
    <w:rsid w:val="00B64108"/>
    <w:rsid w:val="00B66E61"/>
    <w:rsid w:val="00B71115"/>
    <w:rsid w:val="00B76CAA"/>
    <w:rsid w:val="00B817B3"/>
    <w:rsid w:val="00B83B63"/>
    <w:rsid w:val="00B86B30"/>
    <w:rsid w:val="00B873BA"/>
    <w:rsid w:val="00B9407E"/>
    <w:rsid w:val="00B97A95"/>
    <w:rsid w:val="00BA05A7"/>
    <w:rsid w:val="00BA645B"/>
    <w:rsid w:val="00BB0628"/>
    <w:rsid w:val="00BB38C0"/>
    <w:rsid w:val="00BB50F1"/>
    <w:rsid w:val="00BB7BFD"/>
    <w:rsid w:val="00BC526B"/>
    <w:rsid w:val="00BD0996"/>
    <w:rsid w:val="00BD2FFF"/>
    <w:rsid w:val="00BD30E8"/>
    <w:rsid w:val="00BD5C88"/>
    <w:rsid w:val="00BD6AF4"/>
    <w:rsid w:val="00BE6502"/>
    <w:rsid w:val="00BE658E"/>
    <w:rsid w:val="00C1035C"/>
    <w:rsid w:val="00C106FD"/>
    <w:rsid w:val="00C10BC7"/>
    <w:rsid w:val="00C11880"/>
    <w:rsid w:val="00C1220F"/>
    <w:rsid w:val="00C13649"/>
    <w:rsid w:val="00C141F0"/>
    <w:rsid w:val="00C20360"/>
    <w:rsid w:val="00C20E79"/>
    <w:rsid w:val="00C24D68"/>
    <w:rsid w:val="00C25C19"/>
    <w:rsid w:val="00C40431"/>
    <w:rsid w:val="00C47024"/>
    <w:rsid w:val="00C54F47"/>
    <w:rsid w:val="00C55195"/>
    <w:rsid w:val="00C56B07"/>
    <w:rsid w:val="00C57172"/>
    <w:rsid w:val="00C63168"/>
    <w:rsid w:val="00C90293"/>
    <w:rsid w:val="00C90491"/>
    <w:rsid w:val="00C979F7"/>
    <w:rsid w:val="00CA0566"/>
    <w:rsid w:val="00CA24E4"/>
    <w:rsid w:val="00CA4EF5"/>
    <w:rsid w:val="00CB1F29"/>
    <w:rsid w:val="00CB2F92"/>
    <w:rsid w:val="00CB4880"/>
    <w:rsid w:val="00CB5266"/>
    <w:rsid w:val="00CB5EFB"/>
    <w:rsid w:val="00CC5430"/>
    <w:rsid w:val="00CC5626"/>
    <w:rsid w:val="00CD1A60"/>
    <w:rsid w:val="00CD3B2D"/>
    <w:rsid w:val="00CE4BE5"/>
    <w:rsid w:val="00CE68D1"/>
    <w:rsid w:val="00CF229E"/>
    <w:rsid w:val="00D04ADA"/>
    <w:rsid w:val="00D23AC1"/>
    <w:rsid w:val="00D308F2"/>
    <w:rsid w:val="00D3201E"/>
    <w:rsid w:val="00D454A5"/>
    <w:rsid w:val="00D46A44"/>
    <w:rsid w:val="00D519E0"/>
    <w:rsid w:val="00D529FB"/>
    <w:rsid w:val="00D57559"/>
    <w:rsid w:val="00D6019F"/>
    <w:rsid w:val="00D62B56"/>
    <w:rsid w:val="00D6320E"/>
    <w:rsid w:val="00D6444F"/>
    <w:rsid w:val="00D665BE"/>
    <w:rsid w:val="00D850F0"/>
    <w:rsid w:val="00D860BF"/>
    <w:rsid w:val="00D86FB5"/>
    <w:rsid w:val="00D91EAF"/>
    <w:rsid w:val="00D96BE5"/>
    <w:rsid w:val="00D97E0B"/>
    <w:rsid w:val="00DA58C6"/>
    <w:rsid w:val="00DA780B"/>
    <w:rsid w:val="00DB2C6D"/>
    <w:rsid w:val="00DC32BB"/>
    <w:rsid w:val="00DC35FE"/>
    <w:rsid w:val="00DC4B1B"/>
    <w:rsid w:val="00DC6373"/>
    <w:rsid w:val="00DD40B1"/>
    <w:rsid w:val="00DD455C"/>
    <w:rsid w:val="00DD6BFE"/>
    <w:rsid w:val="00DF2156"/>
    <w:rsid w:val="00DF577E"/>
    <w:rsid w:val="00E06F96"/>
    <w:rsid w:val="00E27AB0"/>
    <w:rsid w:val="00E35060"/>
    <w:rsid w:val="00E4134A"/>
    <w:rsid w:val="00E501CC"/>
    <w:rsid w:val="00E509FD"/>
    <w:rsid w:val="00E526B4"/>
    <w:rsid w:val="00E561FD"/>
    <w:rsid w:val="00E56E91"/>
    <w:rsid w:val="00E61797"/>
    <w:rsid w:val="00E6644C"/>
    <w:rsid w:val="00E7433B"/>
    <w:rsid w:val="00E82BDD"/>
    <w:rsid w:val="00E93424"/>
    <w:rsid w:val="00EA0D19"/>
    <w:rsid w:val="00EA13C1"/>
    <w:rsid w:val="00EA238C"/>
    <w:rsid w:val="00EA2771"/>
    <w:rsid w:val="00EA2D94"/>
    <w:rsid w:val="00ED0F9F"/>
    <w:rsid w:val="00EE0DB1"/>
    <w:rsid w:val="00EE37B2"/>
    <w:rsid w:val="00EE56F2"/>
    <w:rsid w:val="00EF0DFE"/>
    <w:rsid w:val="00F00169"/>
    <w:rsid w:val="00F01487"/>
    <w:rsid w:val="00F01A54"/>
    <w:rsid w:val="00F138C2"/>
    <w:rsid w:val="00F14A52"/>
    <w:rsid w:val="00F14C2C"/>
    <w:rsid w:val="00F1662B"/>
    <w:rsid w:val="00F200B2"/>
    <w:rsid w:val="00F2684E"/>
    <w:rsid w:val="00F272E4"/>
    <w:rsid w:val="00F3027D"/>
    <w:rsid w:val="00F40AF4"/>
    <w:rsid w:val="00F40DDC"/>
    <w:rsid w:val="00F4291C"/>
    <w:rsid w:val="00F44DD4"/>
    <w:rsid w:val="00F5508C"/>
    <w:rsid w:val="00F678EA"/>
    <w:rsid w:val="00F70A70"/>
    <w:rsid w:val="00F74023"/>
    <w:rsid w:val="00F7726D"/>
    <w:rsid w:val="00F84E1E"/>
    <w:rsid w:val="00F86DA5"/>
    <w:rsid w:val="00F90D21"/>
    <w:rsid w:val="00F91041"/>
    <w:rsid w:val="00F91B61"/>
    <w:rsid w:val="00F97714"/>
    <w:rsid w:val="00FA1E10"/>
    <w:rsid w:val="00FA566A"/>
    <w:rsid w:val="00FA6A56"/>
    <w:rsid w:val="00FB1375"/>
    <w:rsid w:val="00FB1EC6"/>
    <w:rsid w:val="00FB3CA4"/>
    <w:rsid w:val="00FC4453"/>
    <w:rsid w:val="00FD28CA"/>
    <w:rsid w:val="00FD4CB9"/>
    <w:rsid w:val="00FE44FA"/>
    <w:rsid w:val="00FE4C86"/>
    <w:rsid w:val="00FE6C1F"/>
    <w:rsid w:val="00FE708B"/>
    <w:rsid w:val="00FE7EB0"/>
    <w:rsid w:val="00FF4479"/>
    <w:rsid w:val="00FF6853"/>
    <w:rsid w:val="03025B0F"/>
    <w:rsid w:val="04015D45"/>
    <w:rsid w:val="04A40FF8"/>
    <w:rsid w:val="08980FA6"/>
    <w:rsid w:val="095017C2"/>
    <w:rsid w:val="0B79024F"/>
    <w:rsid w:val="0B9C0C01"/>
    <w:rsid w:val="0E6670C0"/>
    <w:rsid w:val="0FA77648"/>
    <w:rsid w:val="164969A8"/>
    <w:rsid w:val="17AE5B82"/>
    <w:rsid w:val="1E457141"/>
    <w:rsid w:val="1EBF127F"/>
    <w:rsid w:val="20B619CC"/>
    <w:rsid w:val="22AB74A9"/>
    <w:rsid w:val="266245DA"/>
    <w:rsid w:val="2B9A0276"/>
    <w:rsid w:val="2E315E7A"/>
    <w:rsid w:val="2EF6580D"/>
    <w:rsid w:val="3198110F"/>
    <w:rsid w:val="33332E1D"/>
    <w:rsid w:val="35B7041F"/>
    <w:rsid w:val="39116142"/>
    <w:rsid w:val="3A1A53BD"/>
    <w:rsid w:val="3A640134"/>
    <w:rsid w:val="3B522E1B"/>
    <w:rsid w:val="405C7E57"/>
    <w:rsid w:val="42F372AB"/>
    <w:rsid w:val="4A0B2365"/>
    <w:rsid w:val="4A246023"/>
    <w:rsid w:val="4AC47ADF"/>
    <w:rsid w:val="4DB703FF"/>
    <w:rsid w:val="521169E6"/>
    <w:rsid w:val="5AEC45B6"/>
    <w:rsid w:val="5EFF51AC"/>
    <w:rsid w:val="5F3B4E32"/>
    <w:rsid w:val="609863C2"/>
    <w:rsid w:val="64C5395D"/>
    <w:rsid w:val="697B591C"/>
    <w:rsid w:val="6A095A25"/>
    <w:rsid w:val="6D2D0F61"/>
    <w:rsid w:val="6FF1790E"/>
    <w:rsid w:val="7022199F"/>
    <w:rsid w:val="70967E2A"/>
    <w:rsid w:val="72B67CC9"/>
    <w:rsid w:val="74DC7A92"/>
    <w:rsid w:val="78065F05"/>
    <w:rsid w:val="7BB07B38"/>
    <w:rsid w:val="7CDE3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FE6A73"/>
  <w15:docId w15:val="{DB0978BE-BB0A-4089-9047-AD453E9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rsid w:val="008A546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A54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spacing w:beforeAutospacing="1" w:afterAutospacing="1"/>
      <w:jc w:val="left"/>
    </w:pPr>
    <w:rPr>
      <w:kern w:val="0"/>
      <w:sz w:val="24"/>
    </w:rPr>
  </w:style>
  <w:style w:type="character" w:styleId="aa">
    <w:name w:val="Strong"/>
    <w:basedOn w:val="a0"/>
    <w:uiPriority w:val="22"/>
    <w:qFormat/>
    <w:rPr>
      <w:b/>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character" w:customStyle="1" w:styleId="apple-converted-space">
    <w:name w:val="apple-converted-space"/>
    <w:basedOn w:val="a0"/>
    <w:qFormat/>
  </w:style>
  <w:style w:type="paragraph" w:styleId="ab">
    <w:name w:val="List Paragraph"/>
    <w:basedOn w:val="a"/>
    <w:uiPriority w:val="34"/>
    <w:qFormat/>
    <w:pPr>
      <w:ind w:firstLineChars="200" w:firstLine="420"/>
    </w:pPr>
  </w:style>
  <w:style w:type="paragraph" w:customStyle="1" w:styleId="ac">
    <w:name w:val="的风格大方过"/>
    <w:basedOn w:val="a"/>
    <w:qFormat/>
    <w:rPr>
      <w:rFonts w:eastAsia="仿宋"/>
      <w:sz w:val="32"/>
    </w:rPr>
  </w:style>
  <w:style w:type="paragraph" w:customStyle="1" w:styleId="ad">
    <w:name w:val="啊沃尔夫"/>
    <w:basedOn w:val="a"/>
    <w:qFormat/>
    <w:rPr>
      <w:rFonts w:eastAsia="仿宋"/>
      <w:sz w:val="32"/>
    </w:rPr>
  </w:style>
  <w:style w:type="character" w:customStyle="1" w:styleId="20">
    <w:name w:val="标题 2 字符"/>
    <w:basedOn w:val="a0"/>
    <w:link w:val="2"/>
    <w:uiPriority w:val="9"/>
    <w:rsid w:val="008A546C"/>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rsid w:val="008A546C"/>
    <w:rPr>
      <w:rFonts w:ascii="Calibri" w:hAnsi="Calibri"/>
      <w:b/>
      <w:bCs/>
      <w:kern w:val="44"/>
      <w:sz w:val="44"/>
      <w:szCs w:val="44"/>
    </w:rPr>
  </w:style>
  <w:style w:type="table" w:styleId="ae">
    <w:name w:val="Table Grid"/>
    <w:basedOn w:val="a1"/>
    <w:uiPriority w:val="59"/>
    <w:rsid w:val="00221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232AE"/>
    <w:rPr>
      <w:color w:val="0000FF" w:themeColor="hyperlink"/>
      <w:u w:val="single"/>
    </w:rPr>
  </w:style>
  <w:style w:type="character" w:styleId="af0">
    <w:name w:val="Unresolved Mention"/>
    <w:basedOn w:val="a0"/>
    <w:uiPriority w:val="99"/>
    <w:semiHidden/>
    <w:unhideWhenUsed/>
    <w:rsid w:val="006232AE"/>
    <w:rPr>
      <w:color w:val="605E5C"/>
      <w:shd w:val="clear" w:color="auto" w:fill="E1DFDD"/>
    </w:rPr>
  </w:style>
  <w:style w:type="character" w:styleId="af1">
    <w:name w:val="page number"/>
    <w:basedOn w:val="a0"/>
    <w:autoRedefine/>
    <w:qFormat/>
    <w:rsid w:val="0032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孙宇</dc:creator>
  <cp:lastModifiedBy>Xiaoming Shi</cp:lastModifiedBy>
  <cp:revision>3</cp:revision>
  <cp:lastPrinted>2019-07-15T02:50:00Z</cp:lastPrinted>
  <dcterms:created xsi:type="dcterms:W3CDTF">2024-05-10T14:23:00Z</dcterms:created>
  <dcterms:modified xsi:type="dcterms:W3CDTF">2024-05-10T14:25:00Z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987D40CD24FA4225A9493BA4867FAF34_13</vt:lpwstr>
  </property>
</Properties>
</file>