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连云港新材料产业发展暨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复合材料缠绕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编织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技术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创新应用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专题研讨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会议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参会回执</w:t>
      </w:r>
    </w:p>
    <w:p>
      <w:pPr>
        <w:spacing w:line="480" w:lineRule="auto"/>
        <w:jc w:val="right"/>
        <w:rPr>
          <w:rFonts w:hint="eastAsia"/>
          <w:b w:val="0"/>
          <w:bCs/>
          <w:color w:val="auto"/>
          <w:sz w:val="24"/>
          <w:szCs w:val="24"/>
        </w:rPr>
      </w:pPr>
      <w:r>
        <w:rPr>
          <w:rFonts w:hint="eastAsia"/>
          <w:b w:val="0"/>
          <w:bCs/>
          <w:color w:val="auto"/>
          <w:sz w:val="24"/>
          <w:szCs w:val="24"/>
        </w:rPr>
        <w:t xml:space="preserve">年 </w:t>
      </w:r>
      <w:r>
        <w:rPr>
          <w:rFonts w:hint="eastAsia"/>
          <w:b w:val="0"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/>
          <w:b w:val="0"/>
          <w:bCs/>
          <w:color w:val="auto"/>
          <w:sz w:val="24"/>
          <w:szCs w:val="24"/>
        </w:rPr>
        <w:t>月</w:t>
      </w:r>
      <w:r>
        <w:rPr>
          <w:rFonts w:hint="eastAsia"/>
          <w:b w:val="0"/>
          <w:bCs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/>
          <w:color w:val="auto"/>
          <w:sz w:val="24"/>
          <w:szCs w:val="24"/>
        </w:rPr>
        <w:t xml:space="preserve"> </w:t>
      </w:r>
      <w:r>
        <w:rPr>
          <w:rFonts w:hint="eastAsia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/>
          <w:color w:val="auto"/>
          <w:sz w:val="24"/>
          <w:szCs w:val="24"/>
        </w:rPr>
        <w:t>日</w:t>
      </w:r>
    </w:p>
    <w:tbl>
      <w:tblPr>
        <w:tblStyle w:val="5"/>
        <w:tblW w:w="97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62"/>
        <w:gridCol w:w="1181"/>
        <w:gridCol w:w="1182"/>
        <w:gridCol w:w="1800"/>
        <w:gridCol w:w="1612"/>
        <w:gridCol w:w="14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开票单位名称</w:t>
            </w:r>
          </w:p>
        </w:tc>
        <w:tc>
          <w:tcPr>
            <w:tcW w:w="7268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纳税人识别号</w:t>
            </w:r>
          </w:p>
        </w:tc>
        <w:tc>
          <w:tcPr>
            <w:tcW w:w="7268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163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邮  编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联 系 人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电  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8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性 别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部 门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职务/职称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电  话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手   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28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会员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非会员</w:t>
            </w:r>
          </w:p>
          <w:p>
            <w:pPr>
              <w:tabs>
                <w:tab w:val="left" w:pos="337"/>
                <w:tab w:val="right" w:pos="1192"/>
              </w:tabs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学生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求职者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参展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赞助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招聘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其它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2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2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报名费用</w:t>
            </w:r>
          </w:p>
        </w:tc>
        <w:tc>
          <w:tcPr>
            <w:tcW w:w="72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有效会员2000元/人；非会员2500元/人；复材相关专业应届毕业生1000元（凭学生证）；复材行业求职者1000元（凭失业证）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指定汇款</w:t>
            </w:r>
          </w:p>
          <w:p>
            <w:pPr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41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 xml:space="preserve">开户名称：中国复合材料工业协会 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开户银行：工商银行北京百万庄支行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银行账号：0200001409014412396</w:t>
            </w:r>
          </w:p>
        </w:tc>
        <w:tc>
          <w:tcPr>
            <w:tcW w:w="31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注：通过银行电汇时，请及时将银行电汇凭证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发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至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报名邮箱或联系人微信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，以便财务查询款项和及时邮寄发票。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费用合计</w:t>
            </w:r>
          </w:p>
        </w:tc>
        <w:tc>
          <w:tcPr>
            <w:tcW w:w="2363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￥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付款方式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□对公汇款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个人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缴费（请备注单位）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451" w:type="dxa"/>
            <w:gridSpan w:val="2"/>
            <w:vMerge w:val="restart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住宿日期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（住宿“√”）</w:t>
            </w:r>
          </w:p>
        </w:tc>
        <w:tc>
          <w:tcPr>
            <w:tcW w:w="236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 xml:space="preserve">号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号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房间数量务必确认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（协议价）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单间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 xml:space="preserve">(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)间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451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16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标间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(  )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72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中国复合材料工业协会缠绕专委会：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李老师：13601268405（微信同号）</w:t>
            </w:r>
          </w:p>
          <w:p>
            <w:pPr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instrText xml:space="preserve"> HYPERLINK "mailto:ccia@ccia.xin" </w:instrTex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baoming</w:t>
            </w: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@</w:t>
            </w: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ccia.xin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 xml:space="preserve"> 电话/传真：010-88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376562</w:t>
            </w:r>
          </w:p>
          <w:p>
            <w:pP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更多查看网址：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instrText xml:space="preserve"> HYPERLINK "http://www.ccia.xin" </w:instrTex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www.ccia.xin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131" w:firstLine="3213" w:firstLineChars="10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报名政策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131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1、复合材料相关高校、高职院校应届毕业生每个学校提供2个免费参会名额（食宿自理），累计限额20名。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2、单位提前报名优惠政策：第1—30位报名，报3送1（限同一单位）；第31-70名，报4送1（限同一单位）；第71—120位报名享受报5送1（不限同单位）；第121位（含）以后无优惠（以报名缴费到账时间为准）。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3、已报名人员分享报名人数每满5人（非同一单位且缴费成功）赠送1个参会名额（可转赠）。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4、企业现场发布招聘需求人数15人以上的，赠送1个参会名额。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both"/>
        <w:textAlignment w:val="auto"/>
        <w:rPr>
          <w:rFonts w:hint="eastAsia" w:ascii="方正公文仿宋" w:hAnsi="方正公文仿宋" w:eastAsia="方正公文仿宋" w:cs="方正公文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5、复合材料下游企业现场发布市场需求，标的金额500万以上的，赠送2个免费参会名额。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20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20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E61D9E-8DBD-4DBF-B0EE-91B14E35068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0B20F4FA-19EF-4FE1-876A-E47273420243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CF25E2B-A0B0-4797-A637-5AF3BCB3FA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zg5ODZiNDcxMjk5N2NiNGU4NmFmNDhjNzJiOTIifQ=="/>
  </w:docVars>
  <w:rsids>
    <w:rsidRoot w:val="00EE4222"/>
    <w:rsid w:val="001E5381"/>
    <w:rsid w:val="0026402C"/>
    <w:rsid w:val="00744AE9"/>
    <w:rsid w:val="00844285"/>
    <w:rsid w:val="009E5BC0"/>
    <w:rsid w:val="00CE22AC"/>
    <w:rsid w:val="00E1753F"/>
    <w:rsid w:val="00ED5610"/>
    <w:rsid w:val="00EE4222"/>
    <w:rsid w:val="015F0AAE"/>
    <w:rsid w:val="04351B1E"/>
    <w:rsid w:val="04911D45"/>
    <w:rsid w:val="04C2173E"/>
    <w:rsid w:val="05DD246D"/>
    <w:rsid w:val="06712BB6"/>
    <w:rsid w:val="06B07B82"/>
    <w:rsid w:val="0A4A5BF8"/>
    <w:rsid w:val="0ABD0ABF"/>
    <w:rsid w:val="0C395F24"/>
    <w:rsid w:val="0C594818"/>
    <w:rsid w:val="0C5E598A"/>
    <w:rsid w:val="0D224C0A"/>
    <w:rsid w:val="0DB66863"/>
    <w:rsid w:val="0DC75CCC"/>
    <w:rsid w:val="0F815B3A"/>
    <w:rsid w:val="0FF96D3A"/>
    <w:rsid w:val="116C6D9B"/>
    <w:rsid w:val="133D279D"/>
    <w:rsid w:val="14573104"/>
    <w:rsid w:val="157224A6"/>
    <w:rsid w:val="15E466D7"/>
    <w:rsid w:val="19117367"/>
    <w:rsid w:val="1B574618"/>
    <w:rsid w:val="1BA43ED6"/>
    <w:rsid w:val="1BC42F8F"/>
    <w:rsid w:val="1C3F19A5"/>
    <w:rsid w:val="1C8058F0"/>
    <w:rsid w:val="1DD51824"/>
    <w:rsid w:val="207F1645"/>
    <w:rsid w:val="24FB6014"/>
    <w:rsid w:val="285F2D5E"/>
    <w:rsid w:val="28D875CC"/>
    <w:rsid w:val="28E03E9F"/>
    <w:rsid w:val="2CE37ABA"/>
    <w:rsid w:val="2DDD6BFF"/>
    <w:rsid w:val="2DE0224B"/>
    <w:rsid w:val="2E536EC1"/>
    <w:rsid w:val="2E5C3FC8"/>
    <w:rsid w:val="2EE23DA1"/>
    <w:rsid w:val="2FDB0F1C"/>
    <w:rsid w:val="31B71515"/>
    <w:rsid w:val="341C12EA"/>
    <w:rsid w:val="38BD5663"/>
    <w:rsid w:val="3971644D"/>
    <w:rsid w:val="39A443F6"/>
    <w:rsid w:val="3AB605BC"/>
    <w:rsid w:val="3D5F13DF"/>
    <w:rsid w:val="3D675B5B"/>
    <w:rsid w:val="3FAC01DF"/>
    <w:rsid w:val="40387CC5"/>
    <w:rsid w:val="4093314D"/>
    <w:rsid w:val="40EB2F89"/>
    <w:rsid w:val="414D77A0"/>
    <w:rsid w:val="41943621"/>
    <w:rsid w:val="42213106"/>
    <w:rsid w:val="42A10D8D"/>
    <w:rsid w:val="43F81C45"/>
    <w:rsid w:val="449C6A74"/>
    <w:rsid w:val="450B4496"/>
    <w:rsid w:val="452E1696"/>
    <w:rsid w:val="45F33E4F"/>
    <w:rsid w:val="462C3E28"/>
    <w:rsid w:val="46B21DE3"/>
    <w:rsid w:val="46DC75FC"/>
    <w:rsid w:val="485517FE"/>
    <w:rsid w:val="488C03BF"/>
    <w:rsid w:val="4E740A62"/>
    <w:rsid w:val="4E93713A"/>
    <w:rsid w:val="4F960564"/>
    <w:rsid w:val="508F4DC0"/>
    <w:rsid w:val="51F15F26"/>
    <w:rsid w:val="526606C2"/>
    <w:rsid w:val="53202F66"/>
    <w:rsid w:val="55D55D64"/>
    <w:rsid w:val="56102E1E"/>
    <w:rsid w:val="568E6439"/>
    <w:rsid w:val="5ADA1C4D"/>
    <w:rsid w:val="5B152C85"/>
    <w:rsid w:val="5B1E22F3"/>
    <w:rsid w:val="5B6634E0"/>
    <w:rsid w:val="5BD82630"/>
    <w:rsid w:val="5E056FE1"/>
    <w:rsid w:val="5E483371"/>
    <w:rsid w:val="5E6E2DD8"/>
    <w:rsid w:val="5EB427B5"/>
    <w:rsid w:val="605D3104"/>
    <w:rsid w:val="61C947C9"/>
    <w:rsid w:val="61D27B22"/>
    <w:rsid w:val="621041A6"/>
    <w:rsid w:val="64D12312"/>
    <w:rsid w:val="64D63485"/>
    <w:rsid w:val="66B07D06"/>
    <w:rsid w:val="67F105D6"/>
    <w:rsid w:val="68481236"/>
    <w:rsid w:val="69DC778F"/>
    <w:rsid w:val="6CAD5413"/>
    <w:rsid w:val="6D2356D5"/>
    <w:rsid w:val="6D5D0BE7"/>
    <w:rsid w:val="6DA02882"/>
    <w:rsid w:val="6E906D9A"/>
    <w:rsid w:val="6F492B20"/>
    <w:rsid w:val="6F6A3147"/>
    <w:rsid w:val="6FCC5BB0"/>
    <w:rsid w:val="6FCC6449"/>
    <w:rsid w:val="70025A76"/>
    <w:rsid w:val="713C23EC"/>
    <w:rsid w:val="72BB3CBA"/>
    <w:rsid w:val="73861F67"/>
    <w:rsid w:val="74F06FDE"/>
    <w:rsid w:val="752F7C49"/>
    <w:rsid w:val="796939AC"/>
    <w:rsid w:val="7AF75AAB"/>
    <w:rsid w:val="7BF20FF2"/>
    <w:rsid w:val="7D3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680"/>
        <w:tab w:val="right" w:pos="9360"/>
      </w:tabs>
    </w:pPr>
  </w:style>
  <w:style w:type="paragraph" w:styleId="3">
    <w:name w:val="header"/>
    <w:basedOn w:val="1"/>
    <w:link w:val="11"/>
    <w:qFormat/>
    <w:uiPriority w:val="0"/>
    <w:pPr>
      <w:tabs>
        <w:tab w:val="center" w:pos="4680"/>
        <w:tab w:val="right" w:pos="9360"/>
      </w:tabs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Body text|3"/>
    <w:basedOn w:val="1"/>
    <w:qFormat/>
    <w:uiPriority w:val="0"/>
    <w:pPr>
      <w:spacing w:after="240"/>
      <w:jc w:val="center"/>
    </w:pPr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spacing w:after="60" w:line="295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0">
    <w:name w:val="Body text|2"/>
    <w:basedOn w:val="1"/>
    <w:qFormat/>
    <w:uiPriority w:val="0"/>
    <w:pPr>
      <w:spacing w:after="200"/>
      <w:ind w:firstLine="52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1">
    <w:name w:val="页眉 字符"/>
    <w:basedOn w:val="6"/>
    <w:link w:val="3"/>
    <w:qFormat/>
    <w:uiPriority w:val="0"/>
    <w:rPr>
      <w:kern w:val="2"/>
      <w:sz w:val="21"/>
      <w:szCs w:val="24"/>
    </w:rPr>
  </w:style>
  <w:style w:type="character" w:customStyle="1" w:styleId="12">
    <w:name w:val="页脚 字符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626</Words>
  <Characters>729</Characters>
  <Lines>4</Lines>
  <Paragraphs>1</Paragraphs>
  <TotalTime>1</TotalTime>
  <ScaleCrop>false</ScaleCrop>
  <LinksUpToDate>false</LinksUpToDate>
  <CharactersWithSpaces>775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2021-11-05T08:46:00Z</dcterms:created>
  <dc:creator>Administrator</dc:creator>
  <cp:lastModifiedBy>June.</cp:lastModifiedBy>
  <dcterms:modified xsi:type="dcterms:W3CDTF">2023-03-15T07:50:33Z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A34D7EBB8DD24DF1A1CF33048A162D21</vt:lpwstr>
  </property>
</Properties>
</file>